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79C95" w14:textId="77777777" w:rsidR="003E1C84" w:rsidRDefault="003E1C84" w:rsidP="003E1C84">
      <w:pPr>
        <w:rPr>
          <w:rFonts w:ascii="Times New Roman" w:hAnsi="Times New Roman" w:cs="Times New Roman"/>
          <w:b/>
          <w:bCs/>
          <w:sz w:val="24"/>
          <w:szCs w:val="24"/>
        </w:rPr>
      </w:pPr>
    </w:p>
    <w:p w14:paraId="49FED552" w14:textId="77777777" w:rsidR="003E1C84" w:rsidRDefault="003E1C84" w:rsidP="003E1C84">
      <w:pPr>
        <w:rPr>
          <w:rFonts w:ascii="Times New Roman" w:hAnsi="Times New Roman" w:cs="Times New Roman"/>
          <w:b/>
          <w:bCs/>
          <w:sz w:val="24"/>
          <w:szCs w:val="24"/>
        </w:rPr>
      </w:pPr>
    </w:p>
    <w:p w14:paraId="504A98C8" w14:textId="77777777" w:rsidR="003E1C84" w:rsidRDefault="003E1C84" w:rsidP="003E1C84">
      <w:pPr>
        <w:rPr>
          <w:rFonts w:ascii="Times New Roman" w:hAnsi="Times New Roman" w:cs="Times New Roman"/>
          <w:b/>
          <w:bCs/>
          <w:sz w:val="24"/>
          <w:szCs w:val="24"/>
        </w:rPr>
      </w:pPr>
    </w:p>
    <w:p w14:paraId="58D4235F" w14:textId="77777777" w:rsidR="003E1C84" w:rsidRDefault="003E1C84" w:rsidP="003E1C84">
      <w:pPr>
        <w:rPr>
          <w:rFonts w:ascii="Times New Roman" w:hAnsi="Times New Roman" w:cs="Times New Roman"/>
          <w:b/>
          <w:bCs/>
          <w:sz w:val="24"/>
          <w:szCs w:val="24"/>
        </w:rPr>
      </w:pPr>
    </w:p>
    <w:p w14:paraId="5D5DD0DF" w14:textId="77777777" w:rsidR="003E1C84" w:rsidRDefault="003E1C84" w:rsidP="003E1C84">
      <w:pPr>
        <w:rPr>
          <w:rFonts w:ascii="Times New Roman" w:hAnsi="Times New Roman" w:cs="Times New Roman"/>
          <w:b/>
          <w:bCs/>
          <w:sz w:val="24"/>
          <w:szCs w:val="24"/>
        </w:rPr>
      </w:pPr>
    </w:p>
    <w:p w14:paraId="7322E149" w14:textId="77777777" w:rsidR="003E1C84" w:rsidRDefault="003E1C84" w:rsidP="003E1C84">
      <w:pPr>
        <w:rPr>
          <w:rFonts w:ascii="Times New Roman" w:hAnsi="Times New Roman" w:cs="Times New Roman"/>
          <w:b/>
          <w:bCs/>
          <w:sz w:val="24"/>
          <w:szCs w:val="24"/>
        </w:rPr>
      </w:pPr>
    </w:p>
    <w:p w14:paraId="1C29AB67" w14:textId="77777777" w:rsidR="003E1C84" w:rsidRPr="00120C8A" w:rsidRDefault="003E1C84" w:rsidP="003E1C84">
      <w:pPr>
        <w:rPr>
          <w:rFonts w:ascii="Times New Roman" w:hAnsi="Times New Roman" w:cs="Times New Roman"/>
          <w:sz w:val="24"/>
          <w:szCs w:val="24"/>
        </w:rPr>
      </w:pPr>
      <w:r w:rsidRPr="00FF73EB">
        <w:rPr>
          <w:rFonts w:ascii="Times New Roman" w:hAnsi="Times New Roman" w:cs="Times New Roman"/>
          <w:b/>
          <w:bCs/>
          <w:sz w:val="24"/>
          <w:szCs w:val="24"/>
        </w:rPr>
        <w:t xml:space="preserve">Fig-6 </w:t>
      </w:r>
      <w:r w:rsidRPr="00FF73EB">
        <w:rPr>
          <w:rFonts w:ascii="Times New Roman" w:hAnsi="Times New Roman" w:cs="Times New Roman"/>
          <w:sz w:val="24"/>
          <w:szCs w:val="24"/>
        </w:rPr>
        <w:t>Flowchart shows management of extra-articular tibia deformity with knee arthritis.</w:t>
      </w:r>
    </w:p>
    <w:p w14:paraId="05A147E4" w14:textId="77777777" w:rsidR="003E1C84" w:rsidRDefault="003E1C84" w:rsidP="003E1C84">
      <w:pPr>
        <w:rPr>
          <w:rFonts w:ascii="Times New Roman" w:hAnsi="Times New Roman" w:cs="Times New Roman"/>
          <w:b/>
          <w:bCs/>
          <w:sz w:val="24"/>
          <w:szCs w:val="24"/>
        </w:rPr>
      </w:pPr>
    </w:p>
    <w:p w14:paraId="174FB585" w14:textId="77777777" w:rsidR="003E1C84" w:rsidRDefault="003E1C84" w:rsidP="003E1C84">
      <w:pPr>
        <w:rPr>
          <w:rFonts w:ascii="Times New Roman" w:hAnsi="Times New Roman" w:cs="Times New Roman"/>
          <w:b/>
          <w:bCs/>
          <w:sz w:val="24"/>
          <w:szCs w:val="24"/>
        </w:rPr>
      </w:pPr>
    </w:p>
    <w:p w14:paraId="67F371ED" w14:textId="77777777" w:rsidR="003E1C84" w:rsidRDefault="003E1C84" w:rsidP="003E1C84">
      <w:pPr>
        <w:rPr>
          <w:rFonts w:ascii="Times New Roman" w:hAnsi="Times New Roman" w:cs="Times New Roman"/>
          <w:b/>
          <w:bCs/>
          <w:sz w:val="24"/>
          <w:szCs w:val="24"/>
        </w:rPr>
      </w:pPr>
      <w:r>
        <w:rPr>
          <w:noProof/>
        </w:rPr>
        <w:drawing>
          <wp:inline distT="0" distB="0" distL="0" distR="0" wp14:anchorId="1543F028" wp14:editId="6A60D9FD">
            <wp:extent cx="5733415" cy="3225165"/>
            <wp:effectExtent l="0" t="0" r="635" b="0"/>
            <wp:docPr id="99250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3415" cy="3225165"/>
                    </a:xfrm>
                    <a:prstGeom prst="rect">
                      <a:avLst/>
                    </a:prstGeom>
                    <a:noFill/>
                    <a:ln>
                      <a:noFill/>
                    </a:ln>
                  </pic:spPr>
                </pic:pic>
              </a:graphicData>
            </a:graphic>
          </wp:inline>
        </w:drawing>
      </w:r>
    </w:p>
    <w:p w14:paraId="01667D4C" w14:textId="77777777" w:rsidR="003E1C84" w:rsidRDefault="003E1C84" w:rsidP="003E1C84">
      <w:pPr>
        <w:rPr>
          <w:rFonts w:ascii="Times New Roman" w:hAnsi="Times New Roman" w:cs="Times New Roman"/>
          <w:b/>
          <w:bCs/>
          <w:sz w:val="24"/>
          <w:szCs w:val="24"/>
        </w:rPr>
      </w:pPr>
    </w:p>
    <w:p w14:paraId="53E18B2C" w14:textId="77777777" w:rsidR="003E1C84" w:rsidRDefault="003E1C84" w:rsidP="003E1C84">
      <w:pPr>
        <w:rPr>
          <w:rFonts w:ascii="Times New Roman" w:hAnsi="Times New Roman" w:cs="Times New Roman"/>
          <w:b/>
          <w:bCs/>
          <w:sz w:val="24"/>
          <w:szCs w:val="24"/>
        </w:rPr>
      </w:pPr>
    </w:p>
    <w:p w14:paraId="0EA50A87" w14:textId="77777777" w:rsidR="003E1C84" w:rsidRDefault="003E1C84" w:rsidP="003E1C84">
      <w:pPr>
        <w:rPr>
          <w:rFonts w:ascii="Times New Roman" w:hAnsi="Times New Roman" w:cs="Times New Roman"/>
          <w:b/>
          <w:bCs/>
          <w:sz w:val="24"/>
          <w:szCs w:val="24"/>
        </w:rPr>
      </w:pPr>
    </w:p>
    <w:p w14:paraId="6C919F6D" w14:textId="77777777" w:rsidR="003E1C84" w:rsidRDefault="003E1C84" w:rsidP="003E1C84">
      <w:pPr>
        <w:rPr>
          <w:rFonts w:ascii="Times New Roman" w:hAnsi="Times New Roman" w:cs="Times New Roman"/>
          <w:b/>
          <w:bCs/>
          <w:sz w:val="24"/>
          <w:szCs w:val="24"/>
        </w:rPr>
      </w:pPr>
    </w:p>
    <w:p w14:paraId="299E1641" w14:textId="77777777" w:rsidR="003E1C84" w:rsidRDefault="003E1C84" w:rsidP="003E1C84">
      <w:pPr>
        <w:rPr>
          <w:rFonts w:ascii="Times New Roman" w:hAnsi="Times New Roman" w:cs="Times New Roman"/>
          <w:b/>
          <w:bCs/>
          <w:sz w:val="24"/>
          <w:szCs w:val="24"/>
        </w:rPr>
      </w:pPr>
    </w:p>
    <w:p w14:paraId="30C8869E" w14:textId="77777777" w:rsidR="003E1C84" w:rsidRPr="00B90CD8" w:rsidRDefault="003E1C84" w:rsidP="003E1C84">
      <w:pPr>
        <w:spacing w:after="160" w:line="278" w:lineRule="auto"/>
        <w:rPr>
          <w:rFonts w:ascii="Times New Roman" w:eastAsia="Times New Roman" w:hAnsi="Times New Roman" w:cs="Times New Roman"/>
          <w:sz w:val="24"/>
          <w:szCs w:val="24"/>
        </w:rPr>
      </w:pPr>
    </w:p>
    <w:p w14:paraId="17E12E6C" w14:textId="77777777" w:rsidR="003E1C84" w:rsidRPr="00B90CD8" w:rsidRDefault="003E1C84" w:rsidP="003E1C84">
      <w:pPr>
        <w:rPr>
          <w:rFonts w:ascii="Times New Roman" w:eastAsia="Times New Roman" w:hAnsi="Times New Roman" w:cs="Times New Roman"/>
          <w:sz w:val="24"/>
          <w:szCs w:val="24"/>
        </w:rPr>
      </w:pPr>
      <w:r w:rsidRPr="00B90CD8">
        <w:rPr>
          <w:rFonts w:ascii="Times New Roman" w:eastAsia="Times New Roman" w:hAnsi="Times New Roman" w:cs="Times New Roman"/>
          <w:b/>
          <w:bCs/>
          <w:sz w:val="24"/>
          <w:szCs w:val="24"/>
        </w:rPr>
        <w:t xml:space="preserve">Table-2 </w:t>
      </w:r>
      <w:r w:rsidRPr="00B90CD8">
        <w:rPr>
          <w:rFonts w:ascii="Times New Roman" w:hAnsi="Times New Roman" w:cs="Times New Roman"/>
          <w:sz w:val="24"/>
          <w:szCs w:val="24"/>
        </w:rPr>
        <w:t>shows review of literature for extra-articular tibia deformity managed with total knee arthroplasty.</w:t>
      </w:r>
    </w:p>
    <w:tbl>
      <w:tblPr>
        <w:tblStyle w:val="TableGrid"/>
        <w:tblW w:w="0" w:type="auto"/>
        <w:tblLook w:val="04A0" w:firstRow="1" w:lastRow="0" w:firstColumn="1" w:lastColumn="0" w:noHBand="0" w:noVBand="1"/>
      </w:tblPr>
      <w:tblGrid>
        <w:gridCol w:w="405"/>
        <w:gridCol w:w="610"/>
        <w:gridCol w:w="751"/>
        <w:gridCol w:w="504"/>
        <w:gridCol w:w="728"/>
        <w:gridCol w:w="954"/>
        <w:gridCol w:w="700"/>
        <w:gridCol w:w="642"/>
        <w:gridCol w:w="1055"/>
        <w:gridCol w:w="620"/>
        <w:gridCol w:w="838"/>
        <w:gridCol w:w="569"/>
        <w:gridCol w:w="643"/>
      </w:tblGrid>
      <w:tr w:rsidR="003E1C84" w:rsidRPr="00B90CD8" w14:paraId="620691A3" w14:textId="77777777" w:rsidTr="006F6951">
        <w:tc>
          <w:tcPr>
            <w:tcW w:w="403" w:type="dxa"/>
          </w:tcPr>
          <w:p w14:paraId="34BEA29A" w14:textId="77777777" w:rsidR="003E1C84" w:rsidRPr="00B90CD8" w:rsidRDefault="003E1C84" w:rsidP="006F6951">
            <w:pPr>
              <w:rPr>
                <w:rFonts w:ascii="Times New Roman" w:hAnsi="Times New Roman" w:cs="Times New Roman"/>
                <w:szCs w:val="24"/>
              </w:rPr>
            </w:pPr>
            <w:proofErr w:type="spellStart"/>
            <w:proofErr w:type="gramStart"/>
            <w:r w:rsidRPr="00B90CD8">
              <w:rPr>
                <w:rFonts w:ascii="Times New Roman" w:hAnsi="Times New Roman" w:cs="Times New Roman"/>
                <w:szCs w:val="24"/>
              </w:rPr>
              <w:t>S.No</w:t>
            </w:r>
            <w:proofErr w:type="spellEnd"/>
            <w:proofErr w:type="gramEnd"/>
          </w:p>
        </w:tc>
        <w:tc>
          <w:tcPr>
            <w:tcW w:w="608" w:type="dxa"/>
          </w:tcPr>
          <w:p w14:paraId="1070BEB9"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Study</w:t>
            </w:r>
          </w:p>
        </w:tc>
        <w:tc>
          <w:tcPr>
            <w:tcW w:w="751" w:type="dxa"/>
          </w:tcPr>
          <w:p w14:paraId="50516B57"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Cases</w:t>
            </w:r>
          </w:p>
        </w:tc>
        <w:tc>
          <w:tcPr>
            <w:tcW w:w="504" w:type="dxa"/>
          </w:tcPr>
          <w:p w14:paraId="5E8FC1EB" w14:textId="77777777" w:rsidR="003E1C84" w:rsidRPr="00B90CD8" w:rsidRDefault="003E1C84" w:rsidP="006F6951">
            <w:pPr>
              <w:rPr>
                <w:rFonts w:ascii="Times New Roman" w:hAnsi="Times New Roman" w:cs="Times New Roman"/>
                <w:szCs w:val="24"/>
              </w:rPr>
            </w:pPr>
            <w:proofErr w:type="gramStart"/>
            <w:r w:rsidRPr="00B90CD8">
              <w:rPr>
                <w:rFonts w:ascii="Times New Roman" w:hAnsi="Times New Roman" w:cs="Times New Roman"/>
                <w:szCs w:val="24"/>
              </w:rPr>
              <w:t>M:F</w:t>
            </w:r>
            <w:proofErr w:type="gramEnd"/>
          </w:p>
        </w:tc>
        <w:tc>
          <w:tcPr>
            <w:tcW w:w="727" w:type="dxa"/>
          </w:tcPr>
          <w:p w14:paraId="4C0F41FE"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Mean Age(years)</w:t>
            </w:r>
          </w:p>
        </w:tc>
        <w:tc>
          <w:tcPr>
            <w:tcW w:w="943" w:type="dxa"/>
          </w:tcPr>
          <w:p w14:paraId="00637D27"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 Cause of Deformity</w:t>
            </w:r>
          </w:p>
        </w:tc>
        <w:tc>
          <w:tcPr>
            <w:tcW w:w="699" w:type="dxa"/>
          </w:tcPr>
          <w:p w14:paraId="03C4E669"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Surgery performed</w:t>
            </w:r>
          </w:p>
        </w:tc>
        <w:tc>
          <w:tcPr>
            <w:tcW w:w="662" w:type="dxa"/>
          </w:tcPr>
          <w:p w14:paraId="33C80830"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HKA angle difference</w:t>
            </w:r>
          </w:p>
        </w:tc>
        <w:tc>
          <w:tcPr>
            <w:tcW w:w="1053" w:type="dxa"/>
          </w:tcPr>
          <w:p w14:paraId="1BEEEA93"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Alignment</w:t>
            </w:r>
          </w:p>
        </w:tc>
        <w:tc>
          <w:tcPr>
            <w:tcW w:w="620" w:type="dxa"/>
          </w:tcPr>
          <w:p w14:paraId="37A9C17D"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Implant used</w:t>
            </w:r>
          </w:p>
        </w:tc>
        <w:tc>
          <w:tcPr>
            <w:tcW w:w="834" w:type="dxa"/>
          </w:tcPr>
          <w:p w14:paraId="06709D76"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Knee joint motion</w:t>
            </w:r>
          </w:p>
        </w:tc>
        <w:tc>
          <w:tcPr>
            <w:tcW w:w="569" w:type="dxa"/>
          </w:tcPr>
          <w:p w14:paraId="295566C6"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Knee score</w:t>
            </w:r>
          </w:p>
        </w:tc>
        <w:tc>
          <w:tcPr>
            <w:tcW w:w="643" w:type="dxa"/>
          </w:tcPr>
          <w:p w14:paraId="4C548887"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Follow-up(months)</w:t>
            </w:r>
          </w:p>
        </w:tc>
      </w:tr>
      <w:tr w:rsidR="003E1C84" w:rsidRPr="00B90CD8" w14:paraId="2D45DBF6" w14:textId="77777777" w:rsidTr="006F6951">
        <w:tc>
          <w:tcPr>
            <w:tcW w:w="403" w:type="dxa"/>
          </w:tcPr>
          <w:p w14:paraId="310DF7F4"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w:t>
            </w:r>
          </w:p>
        </w:tc>
        <w:tc>
          <w:tcPr>
            <w:tcW w:w="608" w:type="dxa"/>
          </w:tcPr>
          <w:p w14:paraId="7FEE0807"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color w:val="212121"/>
                <w:szCs w:val="24"/>
                <w:shd w:val="clear" w:color="auto" w:fill="FFFFFF"/>
              </w:rPr>
              <w:t xml:space="preserve">Xiao-Gang Z </w:t>
            </w:r>
            <w:r w:rsidRPr="00B90CD8">
              <w:rPr>
                <w:rFonts w:ascii="Times New Roman" w:hAnsi="Times New Roman" w:cs="Times New Roman"/>
                <w:color w:val="212121"/>
                <w:szCs w:val="24"/>
                <w:shd w:val="clear" w:color="auto" w:fill="FFFFFF"/>
              </w:rPr>
              <w:lastRenderedPageBreak/>
              <w:t>et al.</w:t>
            </w:r>
            <w:r w:rsidRPr="00B90CD8">
              <w:rPr>
                <w:rFonts w:ascii="Times New Roman" w:hAnsi="Times New Roman" w:cs="Times New Roman"/>
                <w:color w:val="212121"/>
                <w:szCs w:val="24"/>
                <w:shd w:val="clear" w:color="auto" w:fill="FFFFFF"/>
                <w:vertAlign w:val="superscript"/>
              </w:rPr>
              <w:t>5</w:t>
            </w:r>
            <w:r w:rsidRPr="00B90CD8">
              <w:rPr>
                <w:rFonts w:ascii="Times New Roman" w:hAnsi="Times New Roman" w:cs="Times New Roman"/>
                <w:color w:val="212121"/>
                <w:szCs w:val="24"/>
                <w:shd w:val="clear" w:color="auto" w:fill="FFFFFF"/>
              </w:rPr>
              <w:t>(2012)</w:t>
            </w:r>
          </w:p>
        </w:tc>
        <w:tc>
          <w:tcPr>
            <w:tcW w:w="751" w:type="dxa"/>
          </w:tcPr>
          <w:p w14:paraId="69B7042E"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1.9</w:t>
            </w:r>
            <w:proofErr w:type="gramStart"/>
            <w:r w:rsidRPr="00B90CD8">
              <w:rPr>
                <w:rFonts w:ascii="Times New Roman" w:hAnsi="Times New Roman" w:cs="Times New Roman"/>
                <w:szCs w:val="24"/>
              </w:rPr>
              <w:t>( 5</w:t>
            </w:r>
            <w:proofErr w:type="gramEnd"/>
            <w:r w:rsidRPr="00B90CD8">
              <w:rPr>
                <w:rFonts w:ascii="Times New Roman" w:hAnsi="Times New Roman" w:cs="Times New Roman"/>
                <w:szCs w:val="24"/>
              </w:rPr>
              <w:t xml:space="preserve"> femur and 4 tibia)</w:t>
            </w:r>
          </w:p>
          <w:p w14:paraId="2D283A7E"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 xml:space="preserve">2.Tibia- (a)Proximal </w:t>
            </w:r>
            <w:proofErr w:type="gramStart"/>
            <w:r w:rsidRPr="00B90CD8">
              <w:rPr>
                <w:rFonts w:ascii="Times New Roman" w:hAnsi="Times New Roman" w:cs="Times New Roman"/>
                <w:szCs w:val="24"/>
              </w:rPr>
              <w:t>tibia(</w:t>
            </w:r>
            <w:proofErr w:type="gramEnd"/>
            <w:r w:rsidRPr="00B90CD8">
              <w:rPr>
                <w:rFonts w:ascii="Times New Roman" w:hAnsi="Times New Roman" w:cs="Times New Roman"/>
                <w:szCs w:val="24"/>
              </w:rPr>
              <w:t>1)</w:t>
            </w:r>
          </w:p>
          <w:p w14:paraId="7B58CF2F"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(b) Tibia </w:t>
            </w:r>
            <w:proofErr w:type="gramStart"/>
            <w:r w:rsidRPr="00B90CD8">
              <w:rPr>
                <w:rFonts w:ascii="Times New Roman" w:hAnsi="Times New Roman" w:cs="Times New Roman"/>
                <w:szCs w:val="24"/>
              </w:rPr>
              <w:t>Metaphysis(</w:t>
            </w:r>
            <w:proofErr w:type="gramEnd"/>
            <w:r w:rsidRPr="00B90CD8">
              <w:rPr>
                <w:rFonts w:ascii="Times New Roman" w:hAnsi="Times New Roman" w:cs="Times New Roman"/>
                <w:szCs w:val="24"/>
              </w:rPr>
              <w:t>3)</w:t>
            </w:r>
          </w:p>
        </w:tc>
        <w:tc>
          <w:tcPr>
            <w:tcW w:w="504" w:type="dxa"/>
          </w:tcPr>
          <w:p w14:paraId="19112EFE"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1:3</w:t>
            </w:r>
          </w:p>
        </w:tc>
        <w:tc>
          <w:tcPr>
            <w:tcW w:w="727" w:type="dxa"/>
          </w:tcPr>
          <w:p w14:paraId="434495EC"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53years</w:t>
            </w:r>
          </w:p>
        </w:tc>
        <w:tc>
          <w:tcPr>
            <w:tcW w:w="943" w:type="dxa"/>
          </w:tcPr>
          <w:p w14:paraId="39385BCC"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w:t>
            </w:r>
            <w:proofErr w:type="gramStart"/>
            <w:r w:rsidRPr="00B90CD8">
              <w:rPr>
                <w:rFonts w:ascii="Times New Roman" w:hAnsi="Times New Roman" w:cs="Times New Roman"/>
                <w:szCs w:val="24"/>
              </w:rPr>
              <w:t>Fracture(</w:t>
            </w:r>
            <w:proofErr w:type="gramEnd"/>
            <w:r w:rsidRPr="00B90CD8">
              <w:rPr>
                <w:rFonts w:ascii="Times New Roman" w:hAnsi="Times New Roman" w:cs="Times New Roman"/>
                <w:szCs w:val="24"/>
              </w:rPr>
              <w:t>3)</w:t>
            </w:r>
          </w:p>
          <w:p w14:paraId="42266B83"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2.Congenital </w:t>
            </w:r>
            <w:proofErr w:type="gramStart"/>
            <w:r w:rsidRPr="00B90CD8">
              <w:rPr>
                <w:rFonts w:ascii="Times New Roman" w:hAnsi="Times New Roman" w:cs="Times New Roman"/>
                <w:szCs w:val="24"/>
              </w:rPr>
              <w:lastRenderedPageBreak/>
              <w:t>dysplasia(</w:t>
            </w:r>
            <w:proofErr w:type="gramEnd"/>
            <w:r w:rsidRPr="00B90CD8">
              <w:rPr>
                <w:rFonts w:ascii="Times New Roman" w:hAnsi="Times New Roman" w:cs="Times New Roman"/>
                <w:szCs w:val="24"/>
              </w:rPr>
              <w:t>1)</w:t>
            </w:r>
          </w:p>
        </w:tc>
        <w:tc>
          <w:tcPr>
            <w:tcW w:w="699" w:type="dxa"/>
          </w:tcPr>
          <w:p w14:paraId="56F76897"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 xml:space="preserve">1.Intra-articular </w:t>
            </w:r>
            <w:proofErr w:type="gramStart"/>
            <w:r w:rsidRPr="00B90CD8">
              <w:rPr>
                <w:rFonts w:ascii="Times New Roman" w:hAnsi="Times New Roman" w:cs="Times New Roman"/>
                <w:szCs w:val="24"/>
              </w:rPr>
              <w:lastRenderedPageBreak/>
              <w:t>correction(</w:t>
            </w:r>
            <w:proofErr w:type="gramEnd"/>
            <w:r w:rsidRPr="00B90CD8">
              <w:rPr>
                <w:rFonts w:ascii="Times New Roman" w:hAnsi="Times New Roman" w:cs="Times New Roman"/>
                <w:szCs w:val="24"/>
              </w:rPr>
              <w:t>2)</w:t>
            </w:r>
          </w:p>
        </w:tc>
        <w:tc>
          <w:tcPr>
            <w:tcW w:w="662" w:type="dxa"/>
          </w:tcPr>
          <w:p w14:paraId="6C744730"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 xml:space="preserve">1.Pre-op HKA- </w:t>
            </w:r>
            <w:r w:rsidRPr="00B90CD8">
              <w:rPr>
                <w:rFonts w:ascii="Times New Roman" w:hAnsi="Times New Roman" w:cs="Times New Roman"/>
                <w:szCs w:val="24"/>
              </w:rPr>
              <w:lastRenderedPageBreak/>
              <w:t>11.8</w:t>
            </w:r>
            <w:proofErr w:type="gramStart"/>
            <w:r w:rsidRPr="00B90CD8">
              <w:rPr>
                <w:rFonts w:ascii="Times New Roman" w:hAnsi="Times New Roman" w:cs="Times New Roman"/>
                <w:szCs w:val="24"/>
              </w:rPr>
              <w:t>ͦ(</w:t>
            </w:r>
            <w:proofErr w:type="gramEnd"/>
            <w:r w:rsidRPr="00B90CD8">
              <w:rPr>
                <w:rFonts w:ascii="Times New Roman" w:hAnsi="Times New Roman" w:cs="Times New Roman"/>
                <w:szCs w:val="24"/>
              </w:rPr>
              <w:t>2-21ͦ)</w:t>
            </w:r>
          </w:p>
          <w:p w14:paraId="43DBF094"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 Post-op HKA-1</w:t>
            </w:r>
            <w:proofErr w:type="gramStart"/>
            <w:r w:rsidRPr="00B90CD8">
              <w:rPr>
                <w:rFonts w:ascii="Times New Roman" w:hAnsi="Times New Roman" w:cs="Times New Roman"/>
                <w:szCs w:val="24"/>
              </w:rPr>
              <w:t>ͦ(</w:t>
            </w:r>
            <w:proofErr w:type="gramEnd"/>
            <w:r w:rsidRPr="00B90CD8">
              <w:rPr>
                <w:rFonts w:ascii="Times New Roman" w:hAnsi="Times New Roman" w:cs="Times New Roman"/>
                <w:szCs w:val="24"/>
              </w:rPr>
              <w:t>0-4ͦ)</w:t>
            </w:r>
          </w:p>
        </w:tc>
        <w:tc>
          <w:tcPr>
            <w:tcW w:w="1053" w:type="dxa"/>
          </w:tcPr>
          <w:p w14:paraId="67A92638"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Mechanical alignment</w:t>
            </w:r>
          </w:p>
        </w:tc>
        <w:tc>
          <w:tcPr>
            <w:tcW w:w="620" w:type="dxa"/>
          </w:tcPr>
          <w:p w14:paraId="5F2C24FC"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1.PS-Knee</w:t>
            </w:r>
          </w:p>
        </w:tc>
        <w:tc>
          <w:tcPr>
            <w:tcW w:w="834" w:type="dxa"/>
          </w:tcPr>
          <w:p w14:paraId="3B93ADF1"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1.Pre-op-46.7</w:t>
            </w:r>
            <w:proofErr w:type="gramStart"/>
            <w:r w:rsidRPr="00B90CD8">
              <w:rPr>
                <w:rFonts w:ascii="Times New Roman" w:hAnsi="Times New Roman" w:cs="Times New Roman"/>
                <w:szCs w:val="24"/>
              </w:rPr>
              <w:t>ͦ(</w:t>
            </w:r>
            <w:proofErr w:type="gramEnd"/>
            <w:r w:rsidRPr="00B90CD8">
              <w:rPr>
                <w:rFonts w:ascii="Times New Roman" w:hAnsi="Times New Roman" w:cs="Times New Roman"/>
                <w:szCs w:val="24"/>
              </w:rPr>
              <w:t>0-100ͦ)</w:t>
            </w:r>
          </w:p>
          <w:p w14:paraId="2B84BA96"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2.Post-op-100.6</w:t>
            </w:r>
            <w:proofErr w:type="gramStart"/>
            <w:r w:rsidRPr="00B90CD8">
              <w:rPr>
                <w:rFonts w:ascii="Times New Roman" w:hAnsi="Times New Roman" w:cs="Times New Roman"/>
                <w:szCs w:val="24"/>
              </w:rPr>
              <w:t>ͦ(</w:t>
            </w:r>
            <w:proofErr w:type="gramEnd"/>
            <w:r w:rsidRPr="00B90CD8">
              <w:rPr>
                <w:rFonts w:ascii="Times New Roman" w:hAnsi="Times New Roman" w:cs="Times New Roman"/>
                <w:szCs w:val="24"/>
              </w:rPr>
              <w:t>85-115ͦ)</w:t>
            </w:r>
          </w:p>
        </w:tc>
        <w:tc>
          <w:tcPr>
            <w:tcW w:w="569" w:type="dxa"/>
          </w:tcPr>
          <w:p w14:paraId="1DF6E3A3"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 xml:space="preserve">1.Pre- HSS </w:t>
            </w:r>
            <w:r w:rsidRPr="00B90CD8">
              <w:rPr>
                <w:rFonts w:ascii="Times New Roman" w:hAnsi="Times New Roman" w:cs="Times New Roman"/>
                <w:szCs w:val="24"/>
              </w:rPr>
              <w:lastRenderedPageBreak/>
              <w:t>Knee score-18.7(6-39)</w:t>
            </w:r>
          </w:p>
          <w:p w14:paraId="2387A135"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2.Post-HSS Knee score-89.8(81-96)</w:t>
            </w:r>
          </w:p>
        </w:tc>
        <w:tc>
          <w:tcPr>
            <w:tcW w:w="643" w:type="dxa"/>
          </w:tcPr>
          <w:p w14:paraId="2540428D"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29 months</w:t>
            </w:r>
          </w:p>
        </w:tc>
      </w:tr>
      <w:tr w:rsidR="003E1C84" w:rsidRPr="00B90CD8" w14:paraId="54F78F9F" w14:textId="77777777" w:rsidTr="006F6951">
        <w:tc>
          <w:tcPr>
            <w:tcW w:w="403" w:type="dxa"/>
          </w:tcPr>
          <w:p w14:paraId="6C1443CE"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w:t>
            </w:r>
          </w:p>
        </w:tc>
        <w:tc>
          <w:tcPr>
            <w:tcW w:w="608" w:type="dxa"/>
          </w:tcPr>
          <w:p w14:paraId="607A3510"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Rhee et al</w:t>
            </w:r>
            <w:r w:rsidRPr="00B90CD8">
              <w:rPr>
                <w:rFonts w:ascii="Times New Roman" w:hAnsi="Times New Roman" w:cs="Times New Roman"/>
                <w:szCs w:val="24"/>
                <w:vertAlign w:val="superscript"/>
              </w:rPr>
              <w:t>6</w:t>
            </w:r>
            <w:r w:rsidRPr="00B90CD8">
              <w:rPr>
                <w:rFonts w:ascii="Times New Roman" w:hAnsi="Times New Roman" w:cs="Times New Roman"/>
                <w:szCs w:val="24"/>
              </w:rPr>
              <w:t>(2013)</w:t>
            </w:r>
          </w:p>
        </w:tc>
        <w:tc>
          <w:tcPr>
            <w:tcW w:w="751" w:type="dxa"/>
          </w:tcPr>
          <w:p w14:paraId="4B529123"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13(4 Tibia)</w:t>
            </w:r>
          </w:p>
        </w:tc>
        <w:tc>
          <w:tcPr>
            <w:tcW w:w="504" w:type="dxa"/>
          </w:tcPr>
          <w:p w14:paraId="3996BBE4"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4 females</w:t>
            </w:r>
          </w:p>
        </w:tc>
        <w:tc>
          <w:tcPr>
            <w:tcW w:w="727" w:type="dxa"/>
          </w:tcPr>
          <w:p w14:paraId="66B2DAF0"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64.25years</w:t>
            </w:r>
          </w:p>
        </w:tc>
        <w:tc>
          <w:tcPr>
            <w:tcW w:w="943" w:type="dxa"/>
          </w:tcPr>
          <w:p w14:paraId="76862378"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Proximal tibia fracture </w:t>
            </w:r>
            <w:proofErr w:type="gramStart"/>
            <w:r w:rsidRPr="00B90CD8">
              <w:rPr>
                <w:rFonts w:ascii="Times New Roman" w:hAnsi="Times New Roman" w:cs="Times New Roman"/>
                <w:szCs w:val="24"/>
              </w:rPr>
              <w:t>malunion(</w:t>
            </w:r>
            <w:proofErr w:type="gramEnd"/>
            <w:r w:rsidRPr="00B90CD8">
              <w:rPr>
                <w:rFonts w:ascii="Times New Roman" w:hAnsi="Times New Roman" w:cs="Times New Roman"/>
                <w:szCs w:val="24"/>
              </w:rPr>
              <w:t>4)</w:t>
            </w:r>
          </w:p>
        </w:tc>
        <w:tc>
          <w:tcPr>
            <w:tcW w:w="699" w:type="dxa"/>
          </w:tcPr>
          <w:p w14:paraId="130B9D38"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Intra-articular correction</w:t>
            </w:r>
          </w:p>
        </w:tc>
        <w:tc>
          <w:tcPr>
            <w:tcW w:w="662" w:type="dxa"/>
          </w:tcPr>
          <w:p w14:paraId="3F9B331A"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1.Pre-op HKA-7.2ͦ±11.8ͦ in </w:t>
            </w:r>
            <w:proofErr w:type="gramStart"/>
            <w:r w:rsidRPr="00B90CD8">
              <w:rPr>
                <w:rFonts w:ascii="Times New Roman" w:hAnsi="Times New Roman" w:cs="Times New Roman"/>
                <w:szCs w:val="24"/>
              </w:rPr>
              <w:t>varus( 25</w:t>
            </w:r>
            <w:proofErr w:type="gramEnd"/>
            <w:r w:rsidRPr="00B90CD8">
              <w:rPr>
                <w:rFonts w:ascii="Times New Roman" w:hAnsi="Times New Roman" w:cs="Times New Roman"/>
                <w:szCs w:val="24"/>
              </w:rPr>
              <w:t>ͦ varus - 13ͦ valgus)</w:t>
            </w:r>
          </w:p>
        </w:tc>
        <w:tc>
          <w:tcPr>
            <w:tcW w:w="1053" w:type="dxa"/>
          </w:tcPr>
          <w:p w14:paraId="40044A68"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Mechanical </w:t>
            </w:r>
            <w:proofErr w:type="gramStart"/>
            <w:r w:rsidRPr="00B90CD8">
              <w:rPr>
                <w:rFonts w:ascii="Times New Roman" w:hAnsi="Times New Roman" w:cs="Times New Roman"/>
                <w:szCs w:val="24"/>
              </w:rPr>
              <w:t>Alignment(</w:t>
            </w:r>
            <w:proofErr w:type="gramEnd"/>
            <w:r w:rsidRPr="00B90CD8">
              <w:rPr>
                <w:rFonts w:ascii="Times New Roman" w:hAnsi="Times New Roman" w:cs="Times New Roman"/>
                <w:szCs w:val="24"/>
              </w:rPr>
              <w:t>Navigation system)</w:t>
            </w:r>
          </w:p>
        </w:tc>
        <w:tc>
          <w:tcPr>
            <w:tcW w:w="620" w:type="dxa"/>
          </w:tcPr>
          <w:p w14:paraId="7FA74913"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PS-Knee</w:t>
            </w:r>
          </w:p>
        </w:tc>
        <w:tc>
          <w:tcPr>
            <w:tcW w:w="834" w:type="dxa"/>
          </w:tcPr>
          <w:p w14:paraId="4FAB612D"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1.Pre-op-83.5±19.8(50-125ͦ)</w:t>
            </w:r>
          </w:p>
          <w:p w14:paraId="7CBBDE2D"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2.Post-op-118.5±10.5(100-135ͦ)</w:t>
            </w:r>
          </w:p>
        </w:tc>
        <w:tc>
          <w:tcPr>
            <w:tcW w:w="569" w:type="dxa"/>
          </w:tcPr>
          <w:p w14:paraId="4E475497" w14:textId="77777777" w:rsidR="003E1C84" w:rsidRPr="00B90CD8" w:rsidRDefault="003E1C84" w:rsidP="006F6951">
            <w:pPr>
              <w:rPr>
                <w:rFonts w:ascii="Times New Roman" w:eastAsiaTheme="minorEastAsia" w:hAnsi="Times New Roman" w:cs="Times New Roman"/>
                <w:szCs w:val="24"/>
              </w:rPr>
            </w:pPr>
            <w:r w:rsidRPr="00B90CD8">
              <w:rPr>
                <w:rFonts w:ascii="Times New Roman" w:hAnsi="Times New Roman" w:cs="Times New Roman"/>
                <w:szCs w:val="24"/>
              </w:rPr>
              <w:t>1.Pre-op KSS-28.8</w:t>
            </w:r>
            <m:oMath>
              <m:r>
                <w:rPr>
                  <w:rFonts w:ascii="Cambria Math" w:hAnsi="Cambria Math" w:cs="Times New Roman"/>
                  <w:szCs w:val="24"/>
                </w:rPr>
                <m:t>±5.7</m:t>
              </m:r>
            </m:oMath>
          </w:p>
          <w:p w14:paraId="21850298" w14:textId="77777777" w:rsidR="003E1C84" w:rsidRPr="00B90CD8" w:rsidRDefault="003E1C84" w:rsidP="006F6951">
            <w:pPr>
              <w:rPr>
                <w:rFonts w:ascii="Times New Roman" w:eastAsiaTheme="minorEastAsia" w:hAnsi="Times New Roman" w:cs="Times New Roman"/>
                <w:szCs w:val="24"/>
              </w:rPr>
            </w:pPr>
            <w:r w:rsidRPr="00B90CD8">
              <w:rPr>
                <w:rFonts w:ascii="Times New Roman" w:eastAsiaTheme="minorEastAsia" w:hAnsi="Times New Roman" w:cs="Times New Roman"/>
                <w:szCs w:val="24"/>
              </w:rPr>
              <w:t>2.Post-op KSS-89.6</w:t>
            </w:r>
            <m:oMath>
              <m:r>
                <w:rPr>
                  <w:rFonts w:ascii="Cambria Math" w:eastAsiaTheme="minorEastAsia" w:hAnsi="Cambria Math" w:cs="Times New Roman"/>
                  <w:szCs w:val="24"/>
                </w:rPr>
                <m:t>±4.6</m:t>
              </m:r>
            </m:oMath>
          </w:p>
          <w:p w14:paraId="06C13D9D" w14:textId="77777777" w:rsidR="003E1C84" w:rsidRPr="00B90CD8" w:rsidRDefault="003E1C84" w:rsidP="006F6951">
            <w:pPr>
              <w:rPr>
                <w:rFonts w:ascii="Times New Roman" w:eastAsiaTheme="minorEastAsia" w:hAnsi="Times New Roman" w:cs="Times New Roman"/>
                <w:szCs w:val="24"/>
              </w:rPr>
            </w:pPr>
          </w:p>
        </w:tc>
        <w:tc>
          <w:tcPr>
            <w:tcW w:w="643" w:type="dxa"/>
          </w:tcPr>
          <w:p w14:paraId="3E6572F2"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3.1years</w:t>
            </w:r>
          </w:p>
        </w:tc>
      </w:tr>
      <w:tr w:rsidR="003E1C84" w:rsidRPr="00B90CD8" w14:paraId="2B187EC2" w14:textId="77777777" w:rsidTr="006F6951">
        <w:tc>
          <w:tcPr>
            <w:tcW w:w="403" w:type="dxa"/>
          </w:tcPr>
          <w:p w14:paraId="384D9B35"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3.</w:t>
            </w:r>
          </w:p>
        </w:tc>
        <w:tc>
          <w:tcPr>
            <w:tcW w:w="608" w:type="dxa"/>
          </w:tcPr>
          <w:p w14:paraId="14480EEE"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Rajgopal et al</w:t>
            </w:r>
            <w:r w:rsidRPr="00B90CD8">
              <w:rPr>
                <w:rFonts w:ascii="Times New Roman" w:hAnsi="Times New Roman" w:cs="Times New Roman"/>
                <w:szCs w:val="24"/>
                <w:vertAlign w:val="superscript"/>
              </w:rPr>
              <w:t>7</w:t>
            </w:r>
            <w:r w:rsidRPr="00B90CD8">
              <w:rPr>
                <w:rFonts w:ascii="Times New Roman" w:hAnsi="Times New Roman" w:cs="Times New Roman"/>
                <w:szCs w:val="24"/>
              </w:rPr>
              <w:t>(2013)</w:t>
            </w:r>
          </w:p>
        </w:tc>
        <w:tc>
          <w:tcPr>
            <w:tcW w:w="751" w:type="dxa"/>
          </w:tcPr>
          <w:p w14:paraId="2B718FA9"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36(20 Tibia)</w:t>
            </w:r>
          </w:p>
        </w:tc>
        <w:tc>
          <w:tcPr>
            <w:tcW w:w="504" w:type="dxa"/>
          </w:tcPr>
          <w:p w14:paraId="3EA12002"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30:2</w:t>
            </w:r>
          </w:p>
        </w:tc>
        <w:tc>
          <w:tcPr>
            <w:tcW w:w="727" w:type="dxa"/>
          </w:tcPr>
          <w:p w14:paraId="4655CFDB"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66.6 years </w:t>
            </w:r>
            <w:proofErr w:type="gramStart"/>
            <w:r w:rsidRPr="00B90CD8">
              <w:rPr>
                <w:rFonts w:ascii="Times New Roman" w:hAnsi="Times New Roman" w:cs="Times New Roman"/>
                <w:szCs w:val="24"/>
              </w:rPr>
              <w:t>( 58</w:t>
            </w:r>
            <w:proofErr w:type="gramEnd"/>
            <w:r w:rsidRPr="00B90CD8">
              <w:rPr>
                <w:rFonts w:ascii="Times New Roman" w:hAnsi="Times New Roman" w:cs="Times New Roman"/>
                <w:szCs w:val="24"/>
              </w:rPr>
              <w:noBreakHyphen/>
              <w:t>78 years)</w:t>
            </w:r>
          </w:p>
        </w:tc>
        <w:tc>
          <w:tcPr>
            <w:tcW w:w="943" w:type="dxa"/>
          </w:tcPr>
          <w:p w14:paraId="6513EA4F"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1.Malunion</w:t>
            </w:r>
          </w:p>
          <w:p w14:paraId="4810CC2A"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2.Osteotomy</w:t>
            </w:r>
          </w:p>
          <w:p w14:paraId="47753D93"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3.Metabolic disease</w:t>
            </w:r>
          </w:p>
          <w:p w14:paraId="77C813D4"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4.Developmental </w:t>
            </w:r>
            <w:r w:rsidRPr="00B90CD8">
              <w:rPr>
                <w:rFonts w:ascii="Times New Roman" w:hAnsi="Times New Roman" w:cs="Times New Roman"/>
                <w:szCs w:val="24"/>
              </w:rPr>
              <w:lastRenderedPageBreak/>
              <w:t>deformity</w:t>
            </w:r>
          </w:p>
        </w:tc>
        <w:tc>
          <w:tcPr>
            <w:tcW w:w="699" w:type="dxa"/>
          </w:tcPr>
          <w:p w14:paraId="51ADADA4"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Intra-articular resection</w:t>
            </w:r>
          </w:p>
        </w:tc>
        <w:tc>
          <w:tcPr>
            <w:tcW w:w="662" w:type="dxa"/>
          </w:tcPr>
          <w:p w14:paraId="0EEB4FB6"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1.Pre-op HKA-14° ± 2° varus (26ͦ varu</w:t>
            </w:r>
            <w:r w:rsidRPr="00B90CD8">
              <w:rPr>
                <w:rFonts w:ascii="Times New Roman" w:hAnsi="Times New Roman" w:cs="Times New Roman"/>
                <w:szCs w:val="24"/>
              </w:rPr>
              <w:lastRenderedPageBreak/>
              <w:t>s - 4° valgus)</w:t>
            </w:r>
          </w:p>
          <w:p w14:paraId="745DB881"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2.Post-op HKA- 2° ± 0.6° varus (6° varus - 2° valgus)</w:t>
            </w:r>
          </w:p>
        </w:tc>
        <w:tc>
          <w:tcPr>
            <w:tcW w:w="1053" w:type="dxa"/>
          </w:tcPr>
          <w:p w14:paraId="4A7C2054"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Mechanical Alignment</w:t>
            </w:r>
          </w:p>
        </w:tc>
        <w:tc>
          <w:tcPr>
            <w:tcW w:w="620" w:type="dxa"/>
          </w:tcPr>
          <w:p w14:paraId="16F10CE9"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1.CR-Knee</w:t>
            </w:r>
          </w:p>
          <w:p w14:paraId="38890AAE"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2.PS-Knee</w:t>
            </w:r>
          </w:p>
          <w:p w14:paraId="7C6B8C59"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3.CCK</w:t>
            </w:r>
          </w:p>
          <w:p w14:paraId="44F43C0D"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4.Minikeel tibia</w:t>
            </w:r>
          </w:p>
        </w:tc>
        <w:tc>
          <w:tcPr>
            <w:tcW w:w="834" w:type="dxa"/>
          </w:tcPr>
          <w:p w14:paraId="68B0932A"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1.Pre-op-54</w:t>
            </w:r>
            <w:proofErr w:type="gramStart"/>
            <w:r w:rsidRPr="00B90CD8">
              <w:rPr>
                <w:rFonts w:ascii="Times New Roman" w:hAnsi="Times New Roman" w:cs="Times New Roman"/>
                <w:szCs w:val="24"/>
              </w:rPr>
              <w:t>ͦ(</w:t>
            </w:r>
            <w:proofErr w:type="gramEnd"/>
            <w:r w:rsidRPr="00B90CD8">
              <w:rPr>
                <w:rFonts w:ascii="Times New Roman" w:hAnsi="Times New Roman" w:cs="Times New Roman"/>
                <w:szCs w:val="24"/>
              </w:rPr>
              <w:t>10-100ͦ)</w:t>
            </w:r>
          </w:p>
          <w:p w14:paraId="590AA74B"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2.Post-op-114</w:t>
            </w:r>
            <w:proofErr w:type="gramStart"/>
            <w:r w:rsidRPr="00B90CD8">
              <w:rPr>
                <w:rFonts w:ascii="Times New Roman" w:hAnsi="Times New Roman" w:cs="Times New Roman"/>
                <w:szCs w:val="24"/>
              </w:rPr>
              <w:t>ͦ(</w:t>
            </w:r>
            <w:proofErr w:type="gramEnd"/>
            <w:r w:rsidRPr="00B90CD8">
              <w:rPr>
                <w:rFonts w:ascii="Times New Roman" w:hAnsi="Times New Roman" w:cs="Times New Roman"/>
                <w:szCs w:val="24"/>
              </w:rPr>
              <w:t>70-130ͦ)</w:t>
            </w:r>
          </w:p>
        </w:tc>
        <w:tc>
          <w:tcPr>
            <w:tcW w:w="569" w:type="dxa"/>
          </w:tcPr>
          <w:p w14:paraId="08C0DDD0"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1.Pre-op KSS-37(10-80)</w:t>
            </w:r>
          </w:p>
          <w:p w14:paraId="6A0A27D0"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2.Post-</w:t>
            </w:r>
            <w:r w:rsidRPr="00B90CD8">
              <w:rPr>
                <w:rFonts w:ascii="Times New Roman" w:hAnsi="Times New Roman" w:cs="Times New Roman"/>
                <w:szCs w:val="24"/>
              </w:rPr>
              <w:lastRenderedPageBreak/>
              <w:t>op KSS-85(35-95)</w:t>
            </w:r>
          </w:p>
          <w:p w14:paraId="22A639B2"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3.Pre-op Function score-19(0-40)</w:t>
            </w:r>
          </w:p>
          <w:p w14:paraId="5E00210D"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4.Post-op Function score-69.5(0-90)</w:t>
            </w:r>
          </w:p>
        </w:tc>
        <w:tc>
          <w:tcPr>
            <w:tcW w:w="643" w:type="dxa"/>
          </w:tcPr>
          <w:p w14:paraId="4600E330"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85 months (42</w:t>
            </w:r>
            <w:r w:rsidRPr="00B90CD8">
              <w:rPr>
                <w:rFonts w:ascii="Times New Roman" w:hAnsi="Times New Roman" w:cs="Times New Roman"/>
                <w:szCs w:val="24"/>
              </w:rPr>
              <w:noBreakHyphen/>
              <w:t>120 months)</w:t>
            </w:r>
          </w:p>
        </w:tc>
      </w:tr>
      <w:tr w:rsidR="003E1C84" w:rsidRPr="00B90CD8" w14:paraId="6643EEB6" w14:textId="77777777" w:rsidTr="006F6951">
        <w:tc>
          <w:tcPr>
            <w:tcW w:w="403" w:type="dxa"/>
          </w:tcPr>
          <w:p w14:paraId="65C3958B"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4.</w:t>
            </w:r>
          </w:p>
        </w:tc>
        <w:tc>
          <w:tcPr>
            <w:tcW w:w="608" w:type="dxa"/>
          </w:tcPr>
          <w:p w14:paraId="1B4CD0C3" w14:textId="77777777" w:rsidR="003E1C84" w:rsidRPr="00B90CD8" w:rsidRDefault="003E1C84" w:rsidP="006F6951">
            <w:pPr>
              <w:rPr>
                <w:rFonts w:ascii="Times New Roman" w:hAnsi="Times New Roman" w:cs="Times New Roman"/>
                <w:szCs w:val="24"/>
              </w:rPr>
            </w:pPr>
            <w:proofErr w:type="spellStart"/>
            <w:r w:rsidRPr="00B90CD8">
              <w:rPr>
                <w:rFonts w:ascii="Times New Roman" w:hAnsi="Times New Roman" w:cs="Times New Roman"/>
                <w:szCs w:val="24"/>
              </w:rPr>
              <w:t>Loures</w:t>
            </w:r>
            <w:proofErr w:type="spellEnd"/>
            <w:r w:rsidRPr="00B90CD8">
              <w:rPr>
                <w:rFonts w:ascii="Times New Roman" w:hAnsi="Times New Roman" w:cs="Times New Roman"/>
                <w:szCs w:val="24"/>
              </w:rPr>
              <w:t xml:space="preserve"> et al</w:t>
            </w:r>
            <w:r w:rsidRPr="00B90CD8">
              <w:rPr>
                <w:rFonts w:ascii="Times New Roman" w:hAnsi="Times New Roman" w:cs="Times New Roman"/>
                <w:szCs w:val="24"/>
                <w:vertAlign w:val="superscript"/>
              </w:rPr>
              <w:t>8</w:t>
            </w:r>
            <w:r w:rsidRPr="00B90CD8">
              <w:rPr>
                <w:rFonts w:ascii="Times New Roman" w:hAnsi="Times New Roman" w:cs="Times New Roman"/>
                <w:szCs w:val="24"/>
              </w:rPr>
              <w:t>(2018)</w:t>
            </w:r>
          </w:p>
        </w:tc>
        <w:tc>
          <w:tcPr>
            <w:tcW w:w="751" w:type="dxa"/>
          </w:tcPr>
          <w:p w14:paraId="6CF18574"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25(Tibia-12</w:t>
            </w:r>
          </w:p>
        </w:tc>
        <w:tc>
          <w:tcPr>
            <w:tcW w:w="504" w:type="dxa"/>
          </w:tcPr>
          <w:p w14:paraId="0899B153"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14:11</w:t>
            </w:r>
          </w:p>
        </w:tc>
        <w:tc>
          <w:tcPr>
            <w:tcW w:w="727" w:type="dxa"/>
          </w:tcPr>
          <w:p w14:paraId="0B346C23"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65.2</w:t>
            </w:r>
            <w:proofErr w:type="gramStart"/>
            <w:r w:rsidRPr="00B90CD8">
              <w:rPr>
                <w:rFonts w:ascii="Times New Roman" w:hAnsi="Times New Roman" w:cs="Times New Roman"/>
                <w:szCs w:val="24"/>
              </w:rPr>
              <w:t>years(</w:t>
            </w:r>
            <w:proofErr w:type="gramEnd"/>
            <w:r w:rsidRPr="00B90CD8">
              <w:rPr>
                <w:rFonts w:ascii="Times New Roman" w:hAnsi="Times New Roman" w:cs="Times New Roman"/>
                <w:szCs w:val="24"/>
              </w:rPr>
              <w:t>48-79)</w:t>
            </w:r>
          </w:p>
        </w:tc>
        <w:tc>
          <w:tcPr>
            <w:tcW w:w="943" w:type="dxa"/>
          </w:tcPr>
          <w:p w14:paraId="752529EB"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w:t>
            </w:r>
            <w:proofErr w:type="gramStart"/>
            <w:r w:rsidRPr="00B90CD8">
              <w:rPr>
                <w:rFonts w:ascii="Times New Roman" w:hAnsi="Times New Roman" w:cs="Times New Roman"/>
                <w:szCs w:val="24"/>
              </w:rPr>
              <w:t>Fractures(</w:t>
            </w:r>
            <w:proofErr w:type="gramEnd"/>
            <w:r w:rsidRPr="00B90CD8">
              <w:rPr>
                <w:rFonts w:ascii="Times New Roman" w:hAnsi="Times New Roman" w:cs="Times New Roman"/>
                <w:szCs w:val="24"/>
              </w:rPr>
              <w:t>9)</w:t>
            </w:r>
          </w:p>
          <w:p w14:paraId="2DC606D8"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2.Failed </w:t>
            </w:r>
            <w:proofErr w:type="gramStart"/>
            <w:r w:rsidRPr="00B90CD8">
              <w:rPr>
                <w:rFonts w:ascii="Times New Roman" w:hAnsi="Times New Roman" w:cs="Times New Roman"/>
                <w:szCs w:val="24"/>
              </w:rPr>
              <w:t>osteotomy(</w:t>
            </w:r>
            <w:proofErr w:type="gramEnd"/>
            <w:r w:rsidRPr="00B90CD8">
              <w:rPr>
                <w:rFonts w:ascii="Times New Roman" w:hAnsi="Times New Roman" w:cs="Times New Roman"/>
                <w:szCs w:val="24"/>
              </w:rPr>
              <w:t>3)</w:t>
            </w:r>
          </w:p>
        </w:tc>
        <w:tc>
          <w:tcPr>
            <w:tcW w:w="699" w:type="dxa"/>
          </w:tcPr>
          <w:p w14:paraId="21016AA8"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Intra-articular resection</w:t>
            </w:r>
          </w:p>
        </w:tc>
        <w:tc>
          <w:tcPr>
            <w:tcW w:w="662" w:type="dxa"/>
          </w:tcPr>
          <w:p w14:paraId="4E656EDF"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w:t>
            </w:r>
          </w:p>
        </w:tc>
        <w:tc>
          <w:tcPr>
            <w:tcW w:w="1053" w:type="dxa"/>
          </w:tcPr>
          <w:p w14:paraId="245B3190"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Mechanical alignment</w:t>
            </w:r>
          </w:p>
        </w:tc>
        <w:tc>
          <w:tcPr>
            <w:tcW w:w="620" w:type="dxa"/>
          </w:tcPr>
          <w:p w14:paraId="59891EE7"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PS-Knee</w:t>
            </w:r>
          </w:p>
        </w:tc>
        <w:tc>
          <w:tcPr>
            <w:tcW w:w="834" w:type="dxa"/>
          </w:tcPr>
          <w:p w14:paraId="7C736998"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1.Pre-op-92.6ͦ</w:t>
            </w:r>
          </w:p>
          <w:p w14:paraId="72A6D8B6"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2.Post-op-96.4ͦ</w:t>
            </w:r>
          </w:p>
        </w:tc>
        <w:tc>
          <w:tcPr>
            <w:tcW w:w="569" w:type="dxa"/>
          </w:tcPr>
          <w:p w14:paraId="05D4BEEC"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1.Pre-KSS-27.1</w:t>
            </w:r>
          </w:p>
          <w:p w14:paraId="4DAD2080"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2.Post-op KSS-68.7</w:t>
            </w:r>
          </w:p>
        </w:tc>
        <w:tc>
          <w:tcPr>
            <w:tcW w:w="643" w:type="dxa"/>
          </w:tcPr>
          <w:p w14:paraId="05C4B442"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8</w:t>
            </w:r>
            <w:proofErr w:type="gramStart"/>
            <w:r w:rsidRPr="00B90CD8">
              <w:rPr>
                <w:rFonts w:ascii="Times New Roman" w:hAnsi="Times New Roman" w:cs="Times New Roman"/>
                <w:szCs w:val="24"/>
              </w:rPr>
              <w:t>months(</w:t>
            </w:r>
            <w:proofErr w:type="gramEnd"/>
            <w:r w:rsidRPr="00B90CD8">
              <w:rPr>
                <w:rFonts w:ascii="Times New Roman" w:hAnsi="Times New Roman" w:cs="Times New Roman"/>
                <w:szCs w:val="24"/>
              </w:rPr>
              <w:t>3-18)</w:t>
            </w:r>
          </w:p>
        </w:tc>
      </w:tr>
      <w:tr w:rsidR="003E1C84" w:rsidRPr="00B90CD8" w14:paraId="55D823A1" w14:textId="77777777" w:rsidTr="006F6951">
        <w:tc>
          <w:tcPr>
            <w:tcW w:w="403" w:type="dxa"/>
          </w:tcPr>
          <w:p w14:paraId="5729B8CC"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5.</w:t>
            </w:r>
          </w:p>
        </w:tc>
        <w:tc>
          <w:tcPr>
            <w:tcW w:w="608" w:type="dxa"/>
          </w:tcPr>
          <w:p w14:paraId="76A34D89" w14:textId="77777777" w:rsidR="003E1C84" w:rsidRPr="00B90CD8" w:rsidRDefault="003E1C84" w:rsidP="006F6951">
            <w:pPr>
              <w:rPr>
                <w:rFonts w:ascii="Times New Roman" w:hAnsi="Times New Roman" w:cs="Times New Roman"/>
                <w:szCs w:val="24"/>
              </w:rPr>
            </w:pPr>
            <w:proofErr w:type="spellStart"/>
            <w:r w:rsidRPr="00B90CD8">
              <w:rPr>
                <w:rFonts w:ascii="Times New Roman" w:hAnsi="Times New Roman" w:cs="Times New Roman"/>
                <w:szCs w:val="24"/>
              </w:rPr>
              <w:t>Matassi</w:t>
            </w:r>
            <w:proofErr w:type="spellEnd"/>
            <w:r w:rsidRPr="00B90CD8">
              <w:rPr>
                <w:rFonts w:ascii="Times New Roman" w:hAnsi="Times New Roman" w:cs="Times New Roman"/>
                <w:szCs w:val="24"/>
              </w:rPr>
              <w:t xml:space="preserve"> et al</w:t>
            </w:r>
            <w:r w:rsidRPr="00B90CD8">
              <w:rPr>
                <w:rFonts w:ascii="Times New Roman" w:hAnsi="Times New Roman" w:cs="Times New Roman"/>
                <w:szCs w:val="24"/>
                <w:vertAlign w:val="superscript"/>
              </w:rPr>
              <w:t>9</w:t>
            </w:r>
            <w:r w:rsidRPr="00B90CD8">
              <w:rPr>
                <w:rFonts w:ascii="Times New Roman" w:hAnsi="Times New Roman" w:cs="Times New Roman"/>
                <w:szCs w:val="24"/>
              </w:rPr>
              <w:t>(</w:t>
            </w:r>
            <w:r w:rsidRPr="00B90CD8">
              <w:rPr>
                <w:rFonts w:ascii="Times New Roman" w:hAnsi="Times New Roman" w:cs="Times New Roman"/>
                <w:szCs w:val="24"/>
              </w:rPr>
              <w:lastRenderedPageBreak/>
              <w:t>2018)</w:t>
            </w:r>
          </w:p>
        </w:tc>
        <w:tc>
          <w:tcPr>
            <w:tcW w:w="751" w:type="dxa"/>
          </w:tcPr>
          <w:p w14:paraId="71E28265" w14:textId="77777777" w:rsidR="003E1C84" w:rsidRPr="00B90CD8" w:rsidRDefault="003E1C84" w:rsidP="006F6951">
            <w:pPr>
              <w:rPr>
                <w:rFonts w:ascii="Times New Roman" w:hAnsi="Times New Roman" w:cs="Times New Roman"/>
                <w:szCs w:val="24"/>
              </w:rPr>
            </w:pPr>
            <w:proofErr w:type="gramStart"/>
            <w:r w:rsidRPr="00B90CD8">
              <w:rPr>
                <w:rFonts w:ascii="Times New Roman" w:hAnsi="Times New Roman" w:cs="Times New Roman"/>
                <w:szCs w:val="24"/>
              </w:rPr>
              <w:lastRenderedPageBreak/>
              <w:t>18( 9</w:t>
            </w:r>
            <w:proofErr w:type="gramEnd"/>
            <w:r w:rsidRPr="00B90CD8">
              <w:rPr>
                <w:rFonts w:ascii="Times New Roman" w:hAnsi="Times New Roman" w:cs="Times New Roman"/>
                <w:szCs w:val="24"/>
              </w:rPr>
              <w:t xml:space="preserve"> femur,7 tibia and 2 </w:t>
            </w:r>
            <w:r w:rsidRPr="00B90CD8">
              <w:rPr>
                <w:rFonts w:ascii="Times New Roman" w:hAnsi="Times New Roman" w:cs="Times New Roman"/>
                <w:szCs w:val="24"/>
              </w:rPr>
              <w:lastRenderedPageBreak/>
              <w:t>combined femur and tibia)</w:t>
            </w:r>
          </w:p>
        </w:tc>
        <w:tc>
          <w:tcPr>
            <w:tcW w:w="504" w:type="dxa"/>
          </w:tcPr>
          <w:p w14:paraId="19B13FD3"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9:9</w:t>
            </w:r>
          </w:p>
        </w:tc>
        <w:tc>
          <w:tcPr>
            <w:tcW w:w="727" w:type="dxa"/>
          </w:tcPr>
          <w:p w14:paraId="3FEA411E"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63.7 ± 2.3years</w:t>
            </w:r>
          </w:p>
        </w:tc>
        <w:tc>
          <w:tcPr>
            <w:tcW w:w="943" w:type="dxa"/>
          </w:tcPr>
          <w:p w14:paraId="18D0EFF8"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w:t>
            </w:r>
          </w:p>
        </w:tc>
        <w:tc>
          <w:tcPr>
            <w:tcW w:w="699" w:type="dxa"/>
          </w:tcPr>
          <w:p w14:paraId="2292CF4B" w14:textId="77777777" w:rsidR="003E1C84" w:rsidRPr="00B90CD8" w:rsidRDefault="003E1C84" w:rsidP="006F6951">
            <w:pPr>
              <w:rPr>
                <w:rFonts w:ascii="Times New Roman" w:hAnsi="Times New Roman" w:cs="Times New Roman"/>
                <w:szCs w:val="24"/>
              </w:rPr>
            </w:pPr>
          </w:p>
        </w:tc>
        <w:tc>
          <w:tcPr>
            <w:tcW w:w="662" w:type="dxa"/>
          </w:tcPr>
          <w:p w14:paraId="75272DAF"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1.Pre-op HKA-7.8° </w:t>
            </w:r>
            <w:r w:rsidRPr="00B90CD8">
              <w:rPr>
                <w:rFonts w:ascii="Times New Roman" w:hAnsi="Times New Roman" w:cs="Times New Roman"/>
                <w:szCs w:val="24"/>
              </w:rPr>
              <w:lastRenderedPageBreak/>
              <w:t>± 8.3°varus (range 15.6 varus to - 8.9 valgus)</w:t>
            </w:r>
          </w:p>
          <w:p w14:paraId="7B1090AD"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2.Post-op HKA-0.9° ± 1.4°varus </w:t>
            </w:r>
            <w:proofErr w:type="gramStart"/>
            <w:r w:rsidRPr="00B90CD8">
              <w:rPr>
                <w:rFonts w:ascii="Times New Roman" w:hAnsi="Times New Roman" w:cs="Times New Roman"/>
                <w:szCs w:val="24"/>
              </w:rPr>
              <w:t>( 2.2</w:t>
            </w:r>
            <w:proofErr w:type="gramEnd"/>
            <w:r w:rsidRPr="00B90CD8">
              <w:rPr>
                <w:rFonts w:ascii="Times New Roman" w:hAnsi="Times New Roman" w:cs="Times New Roman"/>
                <w:szCs w:val="24"/>
              </w:rPr>
              <w:t xml:space="preserve"> varus to - 1.6 valgus)</w:t>
            </w:r>
          </w:p>
        </w:tc>
        <w:tc>
          <w:tcPr>
            <w:tcW w:w="1053" w:type="dxa"/>
          </w:tcPr>
          <w:p w14:paraId="458B31A9" w14:textId="77777777" w:rsidR="003E1C84" w:rsidRPr="00B90CD8" w:rsidRDefault="003E1C84" w:rsidP="006F6951">
            <w:pPr>
              <w:rPr>
                <w:rFonts w:ascii="Times New Roman" w:hAnsi="Times New Roman" w:cs="Times New Roman"/>
                <w:szCs w:val="24"/>
              </w:rPr>
            </w:pPr>
          </w:p>
        </w:tc>
        <w:tc>
          <w:tcPr>
            <w:tcW w:w="620" w:type="dxa"/>
          </w:tcPr>
          <w:p w14:paraId="07FD0121" w14:textId="77777777" w:rsidR="003E1C84" w:rsidRPr="00B90CD8" w:rsidRDefault="003E1C84" w:rsidP="006F6951">
            <w:pPr>
              <w:rPr>
                <w:rFonts w:ascii="Times New Roman" w:hAnsi="Times New Roman" w:cs="Times New Roman"/>
                <w:szCs w:val="24"/>
              </w:rPr>
            </w:pPr>
          </w:p>
        </w:tc>
        <w:tc>
          <w:tcPr>
            <w:tcW w:w="834" w:type="dxa"/>
          </w:tcPr>
          <w:p w14:paraId="10211593" w14:textId="77777777" w:rsidR="003E1C84" w:rsidRPr="00B90CD8" w:rsidRDefault="003E1C84" w:rsidP="006F6951">
            <w:pPr>
              <w:rPr>
                <w:rFonts w:ascii="Times New Roman" w:hAnsi="Times New Roman" w:cs="Times New Roman"/>
                <w:szCs w:val="24"/>
              </w:rPr>
            </w:pPr>
          </w:p>
        </w:tc>
        <w:tc>
          <w:tcPr>
            <w:tcW w:w="569" w:type="dxa"/>
          </w:tcPr>
          <w:p w14:paraId="60455FEC" w14:textId="77777777" w:rsidR="003E1C84" w:rsidRPr="00B90CD8" w:rsidRDefault="003E1C84" w:rsidP="006F6951">
            <w:pPr>
              <w:rPr>
                <w:rFonts w:ascii="Times New Roman" w:hAnsi="Times New Roman" w:cs="Times New Roman"/>
                <w:szCs w:val="24"/>
              </w:rPr>
            </w:pPr>
          </w:p>
        </w:tc>
        <w:tc>
          <w:tcPr>
            <w:tcW w:w="643" w:type="dxa"/>
          </w:tcPr>
          <w:p w14:paraId="607DD16D" w14:textId="77777777" w:rsidR="003E1C84" w:rsidRPr="00B90CD8" w:rsidRDefault="003E1C84" w:rsidP="006F6951">
            <w:pPr>
              <w:rPr>
                <w:rFonts w:ascii="Times New Roman" w:hAnsi="Times New Roman" w:cs="Times New Roman"/>
                <w:szCs w:val="24"/>
              </w:rPr>
            </w:pPr>
          </w:p>
        </w:tc>
      </w:tr>
      <w:tr w:rsidR="003E1C84" w:rsidRPr="00B90CD8" w14:paraId="700954F4" w14:textId="77777777" w:rsidTr="006F6951">
        <w:tc>
          <w:tcPr>
            <w:tcW w:w="403" w:type="dxa"/>
          </w:tcPr>
          <w:p w14:paraId="5FDBB9F1"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5.</w:t>
            </w:r>
          </w:p>
        </w:tc>
        <w:tc>
          <w:tcPr>
            <w:tcW w:w="608" w:type="dxa"/>
          </w:tcPr>
          <w:p w14:paraId="0B794652"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Jun-Wen Wang et al</w:t>
            </w:r>
            <w:r w:rsidRPr="00B90CD8">
              <w:rPr>
                <w:rFonts w:ascii="Times New Roman" w:hAnsi="Times New Roman" w:cs="Times New Roman"/>
                <w:szCs w:val="24"/>
                <w:vertAlign w:val="superscript"/>
              </w:rPr>
              <w:t>10</w:t>
            </w:r>
            <w:r w:rsidRPr="00B90CD8">
              <w:rPr>
                <w:rFonts w:ascii="Times New Roman" w:hAnsi="Times New Roman" w:cs="Times New Roman"/>
                <w:szCs w:val="24"/>
              </w:rPr>
              <w:t>(2021)</w:t>
            </w:r>
          </w:p>
        </w:tc>
        <w:tc>
          <w:tcPr>
            <w:tcW w:w="751" w:type="dxa"/>
          </w:tcPr>
          <w:p w14:paraId="468B5D41"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21(15 included)</w:t>
            </w:r>
          </w:p>
        </w:tc>
        <w:tc>
          <w:tcPr>
            <w:tcW w:w="504" w:type="dxa"/>
          </w:tcPr>
          <w:p w14:paraId="6B85598E"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11:4</w:t>
            </w:r>
          </w:p>
        </w:tc>
        <w:tc>
          <w:tcPr>
            <w:tcW w:w="727" w:type="dxa"/>
          </w:tcPr>
          <w:p w14:paraId="75C99FB5"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64.6 years (54–83)</w:t>
            </w:r>
          </w:p>
        </w:tc>
        <w:tc>
          <w:tcPr>
            <w:tcW w:w="943" w:type="dxa"/>
          </w:tcPr>
          <w:p w14:paraId="5300DE29"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1. Fractur </w:t>
            </w:r>
            <w:proofErr w:type="gramStart"/>
            <w:r w:rsidRPr="00B90CD8">
              <w:rPr>
                <w:rFonts w:ascii="Times New Roman" w:hAnsi="Times New Roman" w:cs="Times New Roman"/>
                <w:szCs w:val="24"/>
              </w:rPr>
              <w:t>Fmalunima(</w:t>
            </w:r>
            <w:proofErr w:type="gramEnd"/>
            <w:r w:rsidRPr="00B90CD8">
              <w:rPr>
                <w:rFonts w:ascii="Times New Roman" w:hAnsi="Times New Roman" w:cs="Times New Roman"/>
                <w:szCs w:val="24"/>
              </w:rPr>
              <w:t>15)</w:t>
            </w:r>
          </w:p>
          <w:p w14:paraId="6357AB07"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(a) Upper third-(8)</w:t>
            </w:r>
          </w:p>
          <w:p w14:paraId="3549071B"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2.Middle third-(4)</w:t>
            </w:r>
          </w:p>
          <w:p w14:paraId="4DA26F4C"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3.Lower third-(2)</w:t>
            </w:r>
          </w:p>
          <w:p w14:paraId="6B94A44D"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4.Upper third and middle </w:t>
            </w:r>
            <w:proofErr w:type="gramStart"/>
            <w:r w:rsidRPr="00B90CD8">
              <w:rPr>
                <w:rFonts w:ascii="Times New Roman" w:hAnsi="Times New Roman" w:cs="Times New Roman"/>
                <w:szCs w:val="24"/>
              </w:rPr>
              <w:t>third(</w:t>
            </w:r>
            <w:proofErr w:type="gramEnd"/>
            <w:r w:rsidRPr="00B90CD8">
              <w:rPr>
                <w:rFonts w:ascii="Times New Roman" w:hAnsi="Times New Roman" w:cs="Times New Roman"/>
                <w:szCs w:val="24"/>
              </w:rPr>
              <w:t>1)</w:t>
            </w:r>
          </w:p>
        </w:tc>
        <w:tc>
          <w:tcPr>
            <w:tcW w:w="699" w:type="dxa"/>
          </w:tcPr>
          <w:p w14:paraId="40701B2E"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Intra-articular correction</w:t>
            </w:r>
          </w:p>
        </w:tc>
        <w:tc>
          <w:tcPr>
            <w:tcW w:w="662" w:type="dxa"/>
          </w:tcPr>
          <w:p w14:paraId="27CF7B45"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1.Pre-op HKA-15.5° varus (r33° varus -18° valgus)</w:t>
            </w:r>
          </w:p>
          <w:p w14:paraId="5DB8CB73"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2.Post-op HK</w:t>
            </w:r>
            <w:r w:rsidRPr="00B90CD8">
              <w:rPr>
                <w:rFonts w:ascii="Times New Roman" w:hAnsi="Times New Roman" w:cs="Times New Roman"/>
                <w:szCs w:val="24"/>
              </w:rPr>
              <w:lastRenderedPageBreak/>
              <w:t xml:space="preserve">A-1.5° </w:t>
            </w:r>
            <w:proofErr w:type="gramStart"/>
            <w:r w:rsidRPr="00B90CD8">
              <w:rPr>
                <w:rFonts w:ascii="Times New Roman" w:hAnsi="Times New Roman" w:cs="Times New Roman"/>
                <w:szCs w:val="24"/>
              </w:rPr>
              <w:t>varus  (</w:t>
            </w:r>
            <w:proofErr w:type="gramEnd"/>
            <w:r w:rsidRPr="00B90CD8">
              <w:rPr>
                <w:rFonts w:ascii="Times New Roman" w:hAnsi="Times New Roman" w:cs="Times New Roman"/>
                <w:szCs w:val="24"/>
              </w:rPr>
              <w:t>6° varus - 2.8°valgus)</w:t>
            </w:r>
          </w:p>
        </w:tc>
        <w:tc>
          <w:tcPr>
            <w:tcW w:w="1053" w:type="dxa"/>
          </w:tcPr>
          <w:p w14:paraId="1561DC43"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Mechanical alignment</w:t>
            </w:r>
          </w:p>
        </w:tc>
        <w:tc>
          <w:tcPr>
            <w:tcW w:w="620" w:type="dxa"/>
          </w:tcPr>
          <w:p w14:paraId="664BB5E1"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1.PS-Knee</w:t>
            </w:r>
          </w:p>
        </w:tc>
        <w:tc>
          <w:tcPr>
            <w:tcW w:w="834" w:type="dxa"/>
          </w:tcPr>
          <w:p w14:paraId="018D53C8"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1.Pre-op-95° </w:t>
            </w:r>
            <w:proofErr w:type="gramStart"/>
            <w:r w:rsidRPr="00B90CD8">
              <w:rPr>
                <w:rFonts w:ascii="Times New Roman" w:hAnsi="Times New Roman" w:cs="Times New Roman"/>
                <w:szCs w:val="24"/>
              </w:rPr>
              <w:t>( 75</w:t>
            </w:r>
            <w:proofErr w:type="gramEnd"/>
            <w:r w:rsidRPr="00B90CD8">
              <w:rPr>
                <w:rFonts w:ascii="Times New Roman" w:hAnsi="Times New Roman" w:cs="Times New Roman"/>
                <w:szCs w:val="24"/>
              </w:rPr>
              <w:t>°–120°)</w:t>
            </w:r>
          </w:p>
          <w:p w14:paraId="25D3C75F"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2.Post-op-118.3</w:t>
            </w:r>
            <w:proofErr w:type="gramStart"/>
            <w:r w:rsidRPr="00B90CD8">
              <w:rPr>
                <w:rFonts w:ascii="Times New Roman" w:hAnsi="Times New Roman" w:cs="Times New Roman"/>
                <w:szCs w:val="24"/>
              </w:rPr>
              <w:t>°(</w:t>
            </w:r>
            <w:proofErr w:type="gramEnd"/>
            <w:r w:rsidRPr="00B90CD8">
              <w:rPr>
                <w:rFonts w:ascii="Times New Roman" w:hAnsi="Times New Roman" w:cs="Times New Roman"/>
                <w:szCs w:val="24"/>
              </w:rPr>
              <w:t>95°–130°)</w:t>
            </w:r>
          </w:p>
        </w:tc>
        <w:tc>
          <w:tcPr>
            <w:tcW w:w="569" w:type="dxa"/>
          </w:tcPr>
          <w:p w14:paraId="48944554"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1.Pre-KSS-24.</w:t>
            </w:r>
            <w:proofErr w:type="gramStart"/>
            <w:r w:rsidRPr="00B90CD8">
              <w:rPr>
                <w:rFonts w:ascii="Times New Roman" w:hAnsi="Times New Roman" w:cs="Times New Roman"/>
                <w:szCs w:val="24"/>
              </w:rPr>
              <w:t>3  (</w:t>
            </w:r>
            <w:proofErr w:type="gramEnd"/>
            <w:r w:rsidRPr="00B90CD8">
              <w:rPr>
                <w:rFonts w:ascii="Times New Roman" w:hAnsi="Times New Roman" w:cs="Times New Roman"/>
                <w:szCs w:val="24"/>
              </w:rPr>
              <w:t>15- 38)</w:t>
            </w:r>
          </w:p>
          <w:p w14:paraId="7B34873C"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2.Post-KSS-76.2 (54–90)</w:t>
            </w:r>
          </w:p>
        </w:tc>
        <w:tc>
          <w:tcPr>
            <w:tcW w:w="643" w:type="dxa"/>
          </w:tcPr>
          <w:p w14:paraId="2934F78B"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84 months (24 -240)</w:t>
            </w:r>
          </w:p>
        </w:tc>
      </w:tr>
      <w:tr w:rsidR="003E1C84" w:rsidRPr="00B90CD8" w14:paraId="189DAEF9" w14:textId="77777777" w:rsidTr="006F6951">
        <w:tc>
          <w:tcPr>
            <w:tcW w:w="403" w:type="dxa"/>
          </w:tcPr>
          <w:p w14:paraId="310CFD18"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6.</w:t>
            </w:r>
          </w:p>
        </w:tc>
        <w:tc>
          <w:tcPr>
            <w:tcW w:w="608" w:type="dxa"/>
          </w:tcPr>
          <w:p w14:paraId="5A563D49" w14:textId="77777777" w:rsidR="003E1C84" w:rsidRPr="00B90CD8" w:rsidRDefault="003E1C84" w:rsidP="006F6951">
            <w:pPr>
              <w:rPr>
                <w:rFonts w:ascii="Times New Roman" w:hAnsi="Times New Roman" w:cs="Times New Roman"/>
                <w:szCs w:val="24"/>
              </w:rPr>
            </w:pPr>
            <w:proofErr w:type="spellStart"/>
            <w:proofErr w:type="gramStart"/>
            <w:r w:rsidRPr="00B90CD8">
              <w:rPr>
                <w:rFonts w:ascii="Times New Roman" w:hAnsi="Times New Roman" w:cs="Times New Roman"/>
                <w:szCs w:val="24"/>
              </w:rPr>
              <w:t>S.Agarwal</w:t>
            </w:r>
            <w:proofErr w:type="spellEnd"/>
            <w:proofErr w:type="gramEnd"/>
            <w:r w:rsidRPr="00B90CD8">
              <w:rPr>
                <w:rFonts w:ascii="Times New Roman" w:hAnsi="Times New Roman" w:cs="Times New Roman"/>
                <w:szCs w:val="24"/>
              </w:rPr>
              <w:t xml:space="preserve"> et al</w:t>
            </w:r>
            <w:r w:rsidRPr="00B90CD8">
              <w:rPr>
                <w:rFonts w:ascii="Times New Roman" w:hAnsi="Times New Roman" w:cs="Times New Roman"/>
                <w:szCs w:val="24"/>
                <w:vertAlign w:val="superscript"/>
              </w:rPr>
              <w:t>11</w:t>
            </w:r>
            <w:r w:rsidRPr="00B90CD8">
              <w:rPr>
                <w:rFonts w:ascii="Times New Roman" w:hAnsi="Times New Roman" w:cs="Times New Roman"/>
                <w:szCs w:val="24"/>
              </w:rPr>
              <w:t>(2021)</w:t>
            </w:r>
          </w:p>
        </w:tc>
        <w:tc>
          <w:tcPr>
            <w:tcW w:w="751" w:type="dxa"/>
          </w:tcPr>
          <w:p w14:paraId="397A02DF"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6</w:t>
            </w:r>
          </w:p>
        </w:tc>
        <w:tc>
          <w:tcPr>
            <w:tcW w:w="504" w:type="dxa"/>
          </w:tcPr>
          <w:p w14:paraId="18CCE753"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6:0</w:t>
            </w:r>
          </w:p>
        </w:tc>
        <w:tc>
          <w:tcPr>
            <w:tcW w:w="727" w:type="dxa"/>
          </w:tcPr>
          <w:p w14:paraId="07D32B7B"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66.5years</w:t>
            </w:r>
          </w:p>
        </w:tc>
        <w:tc>
          <w:tcPr>
            <w:tcW w:w="943" w:type="dxa"/>
          </w:tcPr>
          <w:p w14:paraId="4B37B65F"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w:t>
            </w:r>
            <w:proofErr w:type="gramStart"/>
            <w:r w:rsidRPr="00B90CD8">
              <w:rPr>
                <w:rFonts w:ascii="Times New Roman" w:hAnsi="Times New Roman" w:cs="Times New Roman"/>
                <w:szCs w:val="24"/>
              </w:rPr>
              <w:t>Fracture(6)(</w:t>
            </w:r>
            <w:proofErr w:type="gramEnd"/>
            <w:r w:rsidRPr="00B90CD8">
              <w:rPr>
                <w:rFonts w:ascii="Times New Roman" w:hAnsi="Times New Roman" w:cs="Times New Roman"/>
                <w:szCs w:val="24"/>
              </w:rPr>
              <w:t>Varus deformity-3 and Valgus deformity-3)</w:t>
            </w:r>
          </w:p>
        </w:tc>
        <w:tc>
          <w:tcPr>
            <w:tcW w:w="699" w:type="dxa"/>
          </w:tcPr>
          <w:p w14:paraId="335C2631"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Intra-articular correction</w:t>
            </w:r>
          </w:p>
        </w:tc>
        <w:tc>
          <w:tcPr>
            <w:tcW w:w="662" w:type="dxa"/>
          </w:tcPr>
          <w:p w14:paraId="7131EACF"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1.Pre-op HKA-12.6ͦ</w:t>
            </w:r>
          </w:p>
          <w:p w14:paraId="2309EC34"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2.Post-op HKA-4ͦ</w:t>
            </w:r>
          </w:p>
        </w:tc>
        <w:tc>
          <w:tcPr>
            <w:tcW w:w="1053" w:type="dxa"/>
          </w:tcPr>
          <w:p w14:paraId="4EB75B09"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Mechanical </w:t>
            </w:r>
            <w:proofErr w:type="gramStart"/>
            <w:r w:rsidRPr="00B90CD8">
              <w:rPr>
                <w:rFonts w:ascii="Times New Roman" w:hAnsi="Times New Roman" w:cs="Times New Roman"/>
                <w:szCs w:val="24"/>
              </w:rPr>
              <w:t>alignment(</w:t>
            </w:r>
            <w:proofErr w:type="gramEnd"/>
            <w:r w:rsidRPr="00B90CD8">
              <w:rPr>
                <w:rFonts w:ascii="Times New Roman" w:hAnsi="Times New Roman" w:cs="Times New Roman"/>
                <w:szCs w:val="24"/>
              </w:rPr>
              <w:t>Computer navigation system)</w:t>
            </w:r>
          </w:p>
        </w:tc>
        <w:tc>
          <w:tcPr>
            <w:tcW w:w="620" w:type="dxa"/>
          </w:tcPr>
          <w:p w14:paraId="6B2C416F"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PS-Knee</w:t>
            </w:r>
          </w:p>
        </w:tc>
        <w:tc>
          <w:tcPr>
            <w:tcW w:w="834" w:type="dxa"/>
          </w:tcPr>
          <w:p w14:paraId="1BD71F03"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w:t>
            </w:r>
          </w:p>
        </w:tc>
        <w:tc>
          <w:tcPr>
            <w:tcW w:w="569" w:type="dxa"/>
          </w:tcPr>
          <w:p w14:paraId="26CD67EB"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1.Pre-op Oxford knee score - 19 (11 - 27) </w:t>
            </w:r>
          </w:p>
          <w:p w14:paraId="31187432"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2.Post-op score was 33.6 (24 - 44)</w:t>
            </w:r>
          </w:p>
        </w:tc>
        <w:tc>
          <w:tcPr>
            <w:tcW w:w="643" w:type="dxa"/>
          </w:tcPr>
          <w:p w14:paraId="122E6321"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4.5 years (2-15 years)</w:t>
            </w:r>
          </w:p>
        </w:tc>
      </w:tr>
      <w:tr w:rsidR="003E1C84" w:rsidRPr="00B90CD8" w14:paraId="37EAAD2C" w14:textId="77777777" w:rsidTr="006F6951">
        <w:tc>
          <w:tcPr>
            <w:tcW w:w="403" w:type="dxa"/>
          </w:tcPr>
          <w:p w14:paraId="744E52F5"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7.</w:t>
            </w:r>
          </w:p>
        </w:tc>
        <w:tc>
          <w:tcPr>
            <w:tcW w:w="608" w:type="dxa"/>
          </w:tcPr>
          <w:p w14:paraId="7BD16C4C" w14:textId="77777777" w:rsidR="003E1C84" w:rsidRPr="00B90CD8" w:rsidRDefault="003E1C84" w:rsidP="006F6951">
            <w:pPr>
              <w:rPr>
                <w:rFonts w:ascii="Times New Roman" w:hAnsi="Times New Roman" w:cs="Times New Roman"/>
                <w:szCs w:val="24"/>
              </w:rPr>
            </w:pPr>
            <w:proofErr w:type="spellStart"/>
            <w:r w:rsidRPr="00B90CD8">
              <w:rPr>
                <w:rFonts w:ascii="Times New Roman" w:hAnsi="Times New Roman" w:cs="Times New Roman"/>
                <w:szCs w:val="24"/>
              </w:rPr>
              <w:t>Vedoya</w:t>
            </w:r>
            <w:proofErr w:type="spellEnd"/>
            <w:r w:rsidRPr="00B90CD8">
              <w:rPr>
                <w:rFonts w:ascii="Times New Roman" w:hAnsi="Times New Roman" w:cs="Times New Roman"/>
                <w:szCs w:val="24"/>
              </w:rPr>
              <w:t xml:space="preserve"> et al</w:t>
            </w:r>
            <w:r w:rsidRPr="00B90CD8">
              <w:rPr>
                <w:rFonts w:ascii="Times New Roman" w:hAnsi="Times New Roman" w:cs="Times New Roman"/>
                <w:szCs w:val="24"/>
                <w:vertAlign w:val="superscript"/>
              </w:rPr>
              <w:t>12</w:t>
            </w:r>
            <w:r w:rsidRPr="00B90CD8">
              <w:rPr>
                <w:rFonts w:ascii="Times New Roman" w:hAnsi="Times New Roman" w:cs="Times New Roman"/>
                <w:szCs w:val="24"/>
              </w:rPr>
              <w:t>(2021)</w:t>
            </w:r>
          </w:p>
        </w:tc>
        <w:tc>
          <w:tcPr>
            <w:tcW w:w="751" w:type="dxa"/>
          </w:tcPr>
          <w:p w14:paraId="2C34A402"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28(</w:t>
            </w:r>
            <w:proofErr w:type="gramStart"/>
            <w:r w:rsidRPr="00B90CD8">
              <w:rPr>
                <w:rFonts w:ascii="Times New Roman" w:hAnsi="Times New Roman" w:cs="Times New Roman"/>
                <w:szCs w:val="24"/>
              </w:rPr>
              <w:t>Tibia(</w:t>
            </w:r>
            <w:proofErr w:type="gramEnd"/>
            <w:r w:rsidRPr="00B90CD8">
              <w:rPr>
                <w:rFonts w:ascii="Times New Roman" w:hAnsi="Times New Roman" w:cs="Times New Roman"/>
                <w:szCs w:val="24"/>
              </w:rPr>
              <w:t>14)</w:t>
            </w:r>
          </w:p>
        </w:tc>
        <w:tc>
          <w:tcPr>
            <w:tcW w:w="504" w:type="dxa"/>
          </w:tcPr>
          <w:p w14:paraId="7A84B910"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19:9</w:t>
            </w:r>
          </w:p>
        </w:tc>
        <w:tc>
          <w:tcPr>
            <w:tcW w:w="727" w:type="dxa"/>
          </w:tcPr>
          <w:p w14:paraId="50BCA0EF"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64.3 years (47–86 years)</w:t>
            </w:r>
          </w:p>
        </w:tc>
        <w:tc>
          <w:tcPr>
            <w:tcW w:w="943" w:type="dxa"/>
          </w:tcPr>
          <w:p w14:paraId="6F76D00E"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1.Fracture malunion-7</w:t>
            </w:r>
          </w:p>
          <w:p w14:paraId="3C18A41E"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(a)Proximal </w:t>
            </w:r>
            <w:proofErr w:type="gramStart"/>
            <w:r w:rsidRPr="00B90CD8">
              <w:rPr>
                <w:rFonts w:ascii="Times New Roman" w:hAnsi="Times New Roman" w:cs="Times New Roman"/>
                <w:szCs w:val="24"/>
              </w:rPr>
              <w:t>tibia(</w:t>
            </w:r>
            <w:proofErr w:type="gramEnd"/>
            <w:r w:rsidRPr="00B90CD8">
              <w:rPr>
                <w:rFonts w:ascii="Times New Roman" w:hAnsi="Times New Roman" w:cs="Times New Roman"/>
                <w:szCs w:val="24"/>
              </w:rPr>
              <w:t>3)</w:t>
            </w:r>
          </w:p>
          <w:p w14:paraId="185CF6A1"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 xml:space="preserve">(b)Tibia </w:t>
            </w:r>
            <w:proofErr w:type="gramStart"/>
            <w:r w:rsidRPr="00B90CD8">
              <w:rPr>
                <w:rFonts w:ascii="Times New Roman" w:hAnsi="Times New Roman" w:cs="Times New Roman"/>
                <w:szCs w:val="24"/>
              </w:rPr>
              <w:t>shaft(</w:t>
            </w:r>
            <w:proofErr w:type="gramEnd"/>
            <w:r w:rsidRPr="00B90CD8">
              <w:rPr>
                <w:rFonts w:ascii="Times New Roman" w:hAnsi="Times New Roman" w:cs="Times New Roman"/>
                <w:szCs w:val="24"/>
              </w:rPr>
              <w:t>4)</w:t>
            </w:r>
          </w:p>
          <w:p w14:paraId="416E4F43"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2.Post-</w:t>
            </w:r>
            <w:proofErr w:type="gramStart"/>
            <w:r w:rsidRPr="00B90CD8">
              <w:rPr>
                <w:rFonts w:ascii="Times New Roman" w:hAnsi="Times New Roman" w:cs="Times New Roman"/>
                <w:szCs w:val="24"/>
              </w:rPr>
              <w:t>osteotomy(</w:t>
            </w:r>
            <w:proofErr w:type="gramEnd"/>
            <w:r w:rsidRPr="00B90CD8">
              <w:rPr>
                <w:rFonts w:ascii="Times New Roman" w:hAnsi="Times New Roman" w:cs="Times New Roman"/>
                <w:szCs w:val="24"/>
              </w:rPr>
              <w:t>6)</w:t>
            </w:r>
          </w:p>
          <w:p w14:paraId="3FE38FD6"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 xml:space="preserve">3.Fibula </w:t>
            </w:r>
            <w:proofErr w:type="gramStart"/>
            <w:r w:rsidRPr="00B90CD8">
              <w:rPr>
                <w:rFonts w:ascii="Times New Roman" w:hAnsi="Times New Roman" w:cs="Times New Roman"/>
                <w:szCs w:val="24"/>
              </w:rPr>
              <w:t>hemimelia(</w:t>
            </w:r>
            <w:proofErr w:type="gramEnd"/>
            <w:r w:rsidRPr="00B90CD8">
              <w:rPr>
                <w:rFonts w:ascii="Times New Roman" w:hAnsi="Times New Roman" w:cs="Times New Roman"/>
                <w:szCs w:val="24"/>
              </w:rPr>
              <w:t>1)</w:t>
            </w:r>
          </w:p>
        </w:tc>
        <w:tc>
          <w:tcPr>
            <w:tcW w:w="699" w:type="dxa"/>
          </w:tcPr>
          <w:p w14:paraId="1811DE0F"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Intra-articular correction</w:t>
            </w:r>
          </w:p>
        </w:tc>
        <w:tc>
          <w:tcPr>
            <w:tcW w:w="662" w:type="dxa"/>
          </w:tcPr>
          <w:p w14:paraId="0080ACB6"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1.Pre-op HKA-11.8ͦ</w:t>
            </w:r>
          </w:p>
          <w:p w14:paraId="636E6BA0"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2.Post-op HKA-0.9ͦ</w:t>
            </w:r>
          </w:p>
        </w:tc>
        <w:tc>
          <w:tcPr>
            <w:tcW w:w="1053" w:type="dxa"/>
          </w:tcPr>
          <w:p w14:paraId="1E23CB18"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Mechanical alignment</w:t>
            </w:r>
          </w:p>
        </w:tc>
        <w:tc>
          <w:tcPr>
            <w:tcW w:w="620" w:type="dxa"/>
          </w:tcPr>
          <w:p w14:paraId="5E332139"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PS-Knee</w:t>
            </w:r>
          </w:p>
        </w:tc>
        <w:tc>
          <w:tcPr>
            <w:tcW w:w="834" w:type="dxa"/>
          </w:tcPr>
          <w:p w14:paraId="6A8E68D0"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1.Pre-op-83.7ͦ</w:t>
            </w:r>
          </w:p>
          <w:p w14:paraId="7457DCFC"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2.Post-op-107.1ͦ</w:t>
            </w:r>
          </w:p>
        </w:tc>
        <w:tc>
          <w:tcPr>
            <w:tcW w:w="569" w:type="dxa"/>
          </w:tcPr>
          <w:p w14:paraId="69C59F30"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1.Pre-op KSS-24.3(10-46)</w:t>
            </w:r>
          </w:p>
          <w:p w14:paraId="5D78E727"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2.Post-op KS</w:t>
            </w:r>
            <w:r w:rsidRPr="00B90CD8">
              <w:rPr>
                <w:rFonts w:ascii="Times New Roman" w:hAnsi="Times New Roman" w:cs="Times New Roman"/>
                <w:szCs w:val="24"/>
              </w:rPr>
              <w:lastRenderedPageBreak/>
              <w:t>S-86(69-90)</w:t>
            </w:r>
          </w:p>
          <w:p w14:paraId="0248A088"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3.Pre-op Function score-34(12-53)</w:t>
            </w:r>
          </w:p>
          <w:p w14:paraId="37434152"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t>4.Post-op Function score-85.3(73-91)</w:t>
            </w:r>
          </w:p>
        </w:tc>
        <w:tc>
          <w:tcPr>
            <w:tcW w:w="643" w:type="dxa"/>
          </w:tcPr>
          <w:p w14:paraId="2A2DBE4F" w14:textId="77777777" w:rsidR="003E1C84" w:rsidRPr="00B90CD8" w:rsidRDefault="003E1C84" w:rsidP="006F6951">
            <w:pPr>
              <w:rPr>
                <w:rFonts w:ascii="Times New Roman" w:hAnsi="Times New Roman" w:cs="Times New Roman"/>
                <w:szCs w:val="24"/>
              </w:rPr>
            </w:pPr>
            <w:r w:rsidRPr="00B90CD8">
              <w:rPr>
                <w:rFonts w:ascii="Times New Roman" w:hAnsi="Times New Roman" w:cs="Times New Roman"/>
                <w:szCs w:val="24"/>
              </w:rPr>
              <w:lastRenderedPageBreak/>
              <w:t>10.3 years (3–19 years)</w:t>
            </w:r>
          </w:p>
        </w:tc>
      </w:tr>
    </w:tbl>
    <w:p w14:paraId="41024DF8" w14:textId="77777777" w:rsidR="003E1C84" w:rsidRPr="00B90CD8" w:rsidRDefault="003E1C84" w:rsidP="003E1C84">
      <w:pPr>
        <w:rPr>
          <w:sz w:val="24"/>
          <w:szCs w:val="24"/>
        </w:rPr>
      </w:pPr>
    </w:p>
    <w:p w14:paraId="10760CE5" w14:textId="77777777" w:rsidR="003E1C84" w:rsidRPr="009113DB" w:rsidRDefault="003E1C84" w:rsidP="003E1C84">
      <w:pPr>
        <w:spacing w:after="160" w:line="278" w:lineRule="auto"/>
        <w:rPr>
          <w:rFonts w:ascii="Times New Roman" w:eastAsia="Times New Roman" w:hAnsi="Times New Roman" w:cs="Times New Roman"/>
          <w:b/>
          <w:sz w:val="24"/>
          <w:szCs w:val="24"/>
        </w:rPr>
      </w:pPr>
      <w:r w:rsidRPr="009113DB">
        <w:rPr>
          <w:rFonts w:ascii="Times New Roman" w:eastAsia="Times New Roman" w:hAnsi="Times New Roman" w:cs="Times New Roman"/>
          <w:b/>
          <w:sz w:val="24"/>
          <w:szCs w:val="24"/>
        </w:rPr>
        <w:t>Extra-articular Tibia Vara Deformity managed with Restricted Kinematic Alignment Total Knee Arthroplasty-A Case Report and Literature Review.</w:t>
      </w:r>
    </w:p>
    <w:p w14:paraId="1BD972F4" w14:textId="77777777" w:rsidR="003E1C84" w:rsidRPr="009113DB" w:rsidRDefault="003E1C84" w:rsidP="003E1C84">
      <w:pPr>
        <w:rPr>
          <w:rFonts w:ascii="Times New Roman" w:hAnsi="Times New Roman" w:cs="Times New Roman"/>
          <w:sz w:val="24"/>
          <w:szCs w:val="24"/>
        </w:rPr>
      </w:pPr>
      <w:r w:rsidRPr="009113DB">
        <w:rPr>
          <w:rFonts w:ascii="Times New Roman" w:hAnsi="Times New Roman" w:cs="Times New Roman"/>
          <w:sz w:val="24"/>
          <w:szCs w:val="24"/>
        </w:rPr>
        <w:t xml:space="preserve">Explanations of questions as asked by </w:t>
      </w:r>
      <w:proofErr w:type="gramStart"/>
      <w:r w:rsidRPr="009113DB">
        <w:rPr>
          <w:rFonts w:ascii="Times New Roman" w:hAnsi="Times New Roman" w:cs="Times New Roman"/>
          <w:sz w:val="24"/>
          <w:szCs w:val="24"/>
        </w:rPr>
        <w:t>reviewer’s</w:t>
      </w:r>
      <w:proofErr w:type="gramEnd"/>
      <w:r w:rsidRPr="009113DB">
        <w:rPr>
          <w:rFonts w:ascii="Times New Roman" w:hAnsi="Times New Roman" w:cs="Times New Roman"/>
          <w:sz w:val="24"/>
          <w:szCs w:val="24"/>
        </w:rPr>
        <w:t>-</w:t>
      </w:r>
    </w:p>
    <w:p w14:paraId="001BB23E" w14:textId="77777777" w:rsidR="003E1C84" w:rsidRPr="009113DB" w:rsidRDefault="003E1C84" w:rsidP="003E1C84">
      <w:pPr>
        <w:rPr>
          <w:rFonts w:ascii="Times New Roman" w:hAnsi="Times New Roman" w:cs="Times New Roman"/>
          <w:sz w:val="24"/>
          <w:szCs w:val="24"/>
        </w:rPr>
      </w:pPr>
    </w:p>
    <w:p w14:paraId="41919F75" w14:textId="77777777" w:rsidR="003E1C84" w:rsidRPr="009113DB" w:rsidRDefault="003E1C84" w:rsidP="003E1C84">
      <w:pPr>
        <w:rPr>
          <w:rFonts w:ascii="Times New Roman" w:hAnsi="Times New Roman" w:cs="Times New Roman"/>
          <w:sz w:val="24"/>
          <w:szCs w:val="24"/>
        </w:rPr>
      </w:pPr>
      <w:r w:rsidRPr="009113DB">
        <w:rPr>
          <w:rFonts w:ascii="Times New Roman" w:hAnsi="Times New Roman" w:cs="Times New Roman"/>
          <w:sz w:val="24"/>
          <w:szCs w:val="24"/>
        </w:rPr>
        <w:t xml:space="preserve">All the additions in the main text </w:t>
      </w:r>
      <w:proofErr w:type="gramStart"/>
      <w:r w:rsidRPr="009113DB">
        <w:rPr>
          <w:rFonts w:ascii="Times New Roman" w:hAnsi="Times New Roman" w:cs="Times New Roman"/>
          <w:sz w:val="24"/>
          <w:szCs w:val="24"/>
        </w:rPr>
        <w:t>has</w:t>
      </w:r>
      <w:proofErr w:type="gramEnd"/>
      <w:r w:rsidRPr="009113DB">
        <w:rPr>
          <w:rFonts w:ascii="Times New Roman" w:hAnsi="Times New Roman" w:cs="Times New Roman"/>
          <w:sz w:val="24"/>
          <w:szCs w:val="24"/>
        </w:rPr>
        <w:t xml:space="preserve"> been highlighted in the main text.</w:t>
      </w:r>
    </w:p>
    <w:p w14:paraId="0A9F286C" w14:textId="77777777" w:rsidR="003E1C84" w:rsidRPr="009113DB" w:rsidRDefault="003E1C84" w:rsidP="003E1C84">
      <w:pPr>
        <w:rPr>
          <w:rFonts w:ascii="Times New Roman" w:hAnsi="Times New Roman" w:cs="Times New Roman"/>
          <w:sz w:val="24"/>
          <w:szCs w:val="24"/>
        </w:rPr>
      </w:pPr>
    </w:p>
    <w:p w14:paraId="16DE5BBA" w14:textId="77777777" w:rsidR="003E1C84" w:rsidRPr="009113DB" w:rsidRDefault="003E1C84" w:rsidP="003E1C84">
      <w:pPr>
        <w:rPr>
          <w:rFonts w:ascii="Times New Roman" w:hAnsi="Times New Roman" w:cs="Times New Roman"/>
          <w:sz w:val="24"/>
          <w:szCs w:val="24"/>
        </w:rPr>
      </w:pPr>
      <w:r w:rsidRPr="009113DB">
        <w:rPr>
          <w:rFonts w:ascii="Times New Roman" w:hAnsi="Times New Roman" w:cs="Times New Roman"/>
          <w:sz w:val="24"/>
          <w:szCs w:val="24"/>
        </w:rPr>
        <w:t>Q.1 Lack of Valid Functional Outcome Assessment:</w:t>
      </w:r>
      <w:r w:rsidRPr="009113DB">
        <w:rPr>
          <w:rFonts w:ascii="Times New Roman" w:hAnsi="Times New Roman" w:cs="Times New Roman"/>
          <w:sz w:val="24"/>
          <w:szCs w:val="24"/>
        </w:rPr>
        <w:br/>
        <w:t>A.1 The functional outcome is assessed with KSS, KFS &amp; OKS Score.</w:t>
      </w:r>
    </w:p>
    <w:p w14:paraId="6B71B3A7" w14:textId="77777777" w:rsidR="003E1C84" w:rsidRPr="009113DB" w:rsidRDefault="003E1C84" w:rsidP="003E1C84">
      <w:pPr>
        <w:rPr>
          <w:rFonts w:ascii="Times New Roman" w:eastAsia="Times New Roman" w:hAnsi="Times New Roman" w:cs="Times New Roman"/>
          <w:sz w:val="24"/>
          <w:szCs w:val="24"/>
        </w:rPr>
      </w:pPr>
      <w:r w:rsidRPr="009113DB">
        <w:rPr>
          <w:rFonts w:ascii="Times New Roman" w:eastAsia="Times New Roman" w:hAnsi="Times New Roman" w:cs="Times New Roman"/>
          <w:sz w:val="24"/>
          <w:szCs w:val="24"/>
          <w:highlight w:val="yellow"/>
        </w:rPr>
        <w:t>The pre-operative KSS improved from 35 to 87, KFS improved from 46 to 79 and OKS score improved from 17 to 44 at final follow-up.</w:t>
      </w:r>
      <w:r w:rsidRPr="009113DB">
        <w:rPr>
          <w:rFonts w:ascii="Times New Roman" w:eastAsia="Times New Roman" w:hAnsi="Times New Roman" w:cs="Times New Roman"/>
          <w:sz w:val="24"/>
          <w:szCs w:val="24"/>
        </w:rPr>
        <w:t xml:space="preserve"> (Mentioned in the case presentation section)</w:t>
      </w:r>
    </w:p>
    <w:p w14:paraId="0405F9A5" w14:textId="77777777" w:rsidR="003E1C84" w:rsidRPr="009113DB" w:rsidRDefault="003E1C84" w:rsidP="003E1C84">
      <w:pPr>
        <w:rPr>
          <w:rFonts w:ascii="Times New Roman" w:eastAsia="Times New Roman" w:hAnsi="Times New Roman" w:cs="Times New Roman"/>
          <w:sz w:val="24"/>
          <w:szCs w:val="24"/>
        </w:rPr>
      </w:pPr>
    </w:p>
    <w:p w14:paraId="7446D8AC" w14:textId="77777777" w:rsidR="003E1C84" w:rsidRPr="009113DB" w:rsidRDefault="003E1C84" w:rsidP="003E1C84">
      <w:pPr>
        <w:rPr>
          <w:rFonts w:ascii="Times New Roman" w:hAnsi="Times New Roman" w:cs="Times New Roman"/>
          <w:sz w:val="24"/>
          <w:szCs w:val="24"/>
        </w:rPr>
      </w:pPr>
      <w:r w:rsidRPr="009113DB">
        <w:rPr>
          <w:rFonts w:ascii="Times New Roman" w:eastAsia="Times New Roman" w:hAnsi="Times New Roman" w:cs="Times New Roman"/>
          <w:sz w:val="24"/>
          <w:szCs w:val="24"/>
        </w:rPr>
        <w:t xml:space="preserve">Q.2 </w:t>
      </w:r>
      <w:r w:rsidRPr="009113DB">
        <w:rPr>
          <w:rFonts w:ascii="Times New Roman" w:hAnsi="Times New Roman" w:cs="Times New Roman"/>
          <w:sz w:val="24"/>
          <w:szCs w:val="24"/>
        </w:rPr>
        <w:t>Insufficient Discussion of Risks and Alternative Treatment Options:</w:t>
      </w:r>
      <w:r w:rsidRPr="009113DB">
        <w:rPr>
          <w:rFonts w:ascii="Times New Roman" w:hAnsi="Times New Roman" w:cs="Times New Roman"/>
          <w:sz w:val="24"/>
          <w:szCs w:val="24"/>
        </w:rPr>
        <w:br/>
        <w:t>A.2 The treatment options are mentioned in the discussion section.</w:t>
      </w:r>
    </w:p>
    <w:p w14:paraId="5CF3455B" w14:textId="77777777" w:rsidR="003E1C84" w:rsidRPr="009113DB" w:rsidRDefault="003E1C84" w:rsidP="003E1C84">
      <w:pPr>
        <w:spacing w:before="240" w:after="240"/>
        <w:rPr>
          <w:rFonts w:ascii="Times New Roman" w:eastAsia="Times New Roman" w:hAnsi="Times New Roman" w:cs="Times New Roman"/>
          <w:sz w:val="24"/>
          <w:szCs w:val="24"/>
          <w:highlight w:val="yellow"/>
          <w:vertAlign w:val="superscript"/>
        </w:rPr>
      </w:pPr>
      <w:r w:rsidRPr="009113DB">
        <w:rPr>
          <w:rFonts w:ascii="Times New Roman" w:hAnsi="Times New Roman" w:cs="Times New Roman"/>
          <w:sz w:val="24"/>
          <w:szCs w:val="24"/>
          <w:highlight w:val="yellow"/>
        </w:rPr>
        <w:t xml:space="preserve">The management of extra-articular tibial deformity with knee arthritis has been summarized in </w:t>
      </w:r>
      <w:r w:rsidRPr="009113DB">
        <w:rPr>
          <w:rFonts w:ascii="Times New Roman" w:hAnsi="Times New Roman" w:cs="Times New Roman"/>
          <w:b/>
          <w:bCs/>
          <w:sz w:val="24"/>
          <w:szCs w:val="24"/>
          <w:highlight w:val="yellow"/>
        </w:rPr>
        <w:t>fig-6</w:t>
      </w:r>
      <w:r w:rsidRPr="009113DB">
        <w:rPr>
          <w:rFonts w:ascii="Times New Roman" w:hAnsi="Times New Roman" w:cs="Times New Roman"/>
          <w:sz w:val="24"/>
          <w:szCs w:val="24"/>
          <w:highlight w:val="yellow"/>
        </w:rPr>
        <w:t>.</w:t>
      </w:r>
    </w:p>
    <w:p w14:paraId="7BB88C19" w14:textId="77777777" w:rsidR="003E1C84" w:rsidRPr="009113DB" w:rsidRDefault="003E1C84" w:rsidP="003E1C84">
      <w:pPr>
        <w:rPr>
          <w:rFonts w:ascii="Times New Roman" w:hAnsi="Times New Roman" w:cs="Times New Roman"/>
          <w:sz w:val="24"/>
          <w:szCs w:val="24"/>
          <w:highlight w:val="yellow"/>
        </w:rPr>
      </w:pPr>
      <w:r w:rsidRPr="009113DB">
        <w:rPr>
          <w:rFonts w:ascii="Times New Roman" w:hAnsi="Times New Roman" w:cs="Times New Roman"/>
          <w:sz w:val="24"/>
          <w:szCs w:val="24"/>
          <w:highlight w:val="yellow"/>
        </w:rPr>
        <w:lastRenderedPageBreak/>
        <w:t>Single-staged procedures, where deformity correction and total knee arthroplasty (TKA) are performed in a single sitting, offer several advantages. The chief advantage is patient undergoes only one surgical intervention, which leads to a single recovery period. As a result, patients are often able to resume their activities of daily living at an earlier stage compared to those who have staged procedures.</w:t>
      </w:r>
    </w:p>
    <w:p w14:paraId="71E38554" w14:textId="77777777" w:rsidR="003E1C84" w:rsidRPr="009113DB" w:rsidRDefault="003E1C84" w:rsidP="003E1C84">
      <w:pPr>
        <w:rPr>
          <w:rFonts w:ascii="Times New Roman" w:hAnsi="Times New Roman" w:cs="Times New Roman"/>
          <w:sz w:val="24"/>
          <w:szCs w:val="24"/>
          <w:highlight w:val="yellow"/>
        </w:rPr>
      </w:pPr>
      <w:r w:rsidRPr="009113DB">
        <w:rPr>
          <w:rFonts w:ascii="Times New Roman" w:hAnsi="Times New Roman" w:cs="Times New Roman"/>
          <w:sz w:val="24"/>
          <w:szCs w:val="24"/>
          <w:highlight w:val="yellow"/>
        </w:rPr>
        <w:t>However, there are also disadvantages associated with single-staged procedures. These include an increased risk of blood loss during surgery, and there is a need to prevent cement spillage from the osteotomy site. Additionally, patients are at risk of non-union at the osteotomy site and there is a potential risk of pulmonary embolism.</w:t>
      </w:r>
    </w:p>
    <w:p w14:paraId="407ED73C" w14:textId="77777777" w:rsidR="003E1C84" w:rsidRPr="009113DB" w:rsidRDefault="003E1C84" w:rsidP="003E1C84">
      <w:pPr>
        <w:rPr>
          <w:rFonts w:ascii="Times New Roman" w:hAnsi="Times New Roman" w:cs="Times New Roman"/>
          <w:sz w:val="24"/>
          <w:szCs w:val="24"/>
        </w:rPr>
      </w:pPr>
      <w:r w:rsidRPr="009113DB">
        <w:rPr>
          <w:rFonts w:ascii="Times New Roman" w:hAnsi="Times New Roman" w:cs="Times New Roman"/>
          <w:sz w:val="24"/>
          <w:szCs w:val="24"/>
          <w:highlight w:val="yellow"/>
        </w:rPr>
        <w:t xml:space="preserve">Double-staged procedures, in contrast, involve two separate surgeries: one for the correction of the extra-articular deformity and another for the TKA. The advantages of this approach include greater flexibility in managing the extra-articular deformity and providing adequate time for the osteotomy site to achieve union. This staged approach also helps prevent complications related to cement extrusion from the osteotomy site and might obviate the ned for TKA for few </w:t>
      </w:r>
      <w:proofErr w:type="spellStart"/>
      <w:proofErr w:type="gramStart"/>
      <w:r w:rsidRPr="009113DB">
        <w:rPr>
          <w:rFonts w:ascii="Times New Roman" w:hAnsi="Times New Roman" w:cs="Times New Roman"/>
          <w:sz w:val="24"/>
          <w:szCs w:val="24"/>
          <w:highlight w:val="yellow"/>
        </w:rPr>
        <w:t>years.On</w:t>
      </w:r>
      <w:proofErr w:type="spellEnd"/>
      <w:proofErr w:type="gramEnd"/>
      <w:r w:rsidRPr="009113DB">
        <w:rPr>
          <w:rFonts w:ascii="Times New Roman" w:hAnsi="Times New Roman" w:cs="Times New Roman"/>
          <w:sz w:val="24"/>
          <w:szCs w:val="24"/>
          <w:highlight w:val="yellow"/>
        </w:rPr>
        <w:t xml:space="preserve"> the other hand, double-staged procedures require the patient to undergo two separate surgeries, which is associated with a longer overall rehabilitation period. Consequently, there is a delay in the patient’s ability to resume their usual daily activities.</w:t>
      </w:r>
      <w:r w:rsidRPr="009113DB">
        <w:rPr>
          <w:rFonts w:ascii="Times New Roman" w:hAnsi="Times New Roman" w:cs="Times New Roman"/>
          <w:sz w:val="24"/>
          <w:szCs w:val="24"/>
          <w:highlight w:val="yellow"/>
          <w:vertAlign w:val="superscript"/>
        </w:rPr>
        <w:t>16</w:t>
      </w:r>
    </w:p>
    <w:p w14:paraId="5D13EC0A" w14:textId="77777777" w:rsidR="003E1C84" w:rsidRPr="009113DB" w:rsidRDefault="003E1C84" w:rsidP="003E1C84">
      <w:pPr>
        <w:rPr>
          <w:rFonts w:ascii="Times New Roman" w:hAnsi="Times New Roman" w:cs="Times New Roman"/>
          <w:sz w:val="24"/>
          <w:szCs w:val="24"/>
        </w:rPr>
      </w:pPr>
    </w:p>
    <w:p w14:paraId="60533444" w14:textId="77777777" w:rsidR="003E1C84" w:rsidRPr="009113DB" w:rsidRDefault="003E1C84" w:rsidP="003E1C84">
      <w:pPr>
        <w:rPr>
          <w:rFonts w:ascii="Times New Roman" w:hAnsi="Times New Roman" w:cs="Times New Roman"/>
          <w:sz w:val="24"/>
          <w:szCs w:val="24"/>
        </w:rPr>
      </w:pPr>
      <w:r w:rsidRPr="009113DB">
        <w:rPr>
          <w:rFonts w:ascii="Times New Roman" w:hAnsi="Times New Roman" w:cs="Times New Roman"/>
          <w:sz w:val="24"/>
          <w:szCs w:val="24"/>
        </w:rPr>
        <w:t>Q.3 Overly Assertive Conclusions Based on a Single Case:</w:t>
      </w:r>
    </w:p>
    <w:p w14:paraId="7308FF79" w14:textId="77777777" w:rsidR="003E1C84" w:rsidRPr="009113DB" w:rsidRDefault="003E1C84" w:rsidP="003E1C84">
      <w:pPr>
        <w:rPr>
          <w:rFonts w:ascii="Times New Roman" w:hAnsi="Times New Roman" w:cs="Times New Roman"/>
          <w:sz w:val="24"/>
          <w:szCs w:val="24"/>
        </w:rPr>
      </w:pPr>
      <w:r w:rsidRPr="009113DB">
        <w:rPr>
          <w:rFonts w:ascii="Times New Roman" w:hAnsi="Times New Roman" w:cs="Times New Roman"/>
          <w:sz w:val="24"/>
          <w:szCs w:val="24"/>
        </w:rPr>
        <w:t>A.3 The conclusion is that the extra-articular deformity can be managed with robotic assisted TKA. In present case though we have used Restricted kinematic alignment but conclusion is robotics have made this complex scenario bit easy to manage.</w:t>
      </w:r>
    </w:p>
    <w:p w14:paraId="3B3DBEF1" w14:textId="77777777" w:rsidR="003E1C84" w:rsidRPr="009113DB" w:rsidRDefault="003E1C84" w:rsidP="003E1C84">
      <w:pPr>
        <w:rPr>
          <w:rFonts w:ascii="Times New Roman" w:hAnsi="Times New Roman" w:cs="Times New Roman"/>
          <w:b/>
          <w:bCs/>
          <w:sz w:val="24"/>
          <w:szCs w:val="24"/>
        </w:rPr>
      </w:pPr>
    </w:p>
    <w:p w14:paraId="4AD2F24D" w14:textId="77777777" w:rsidR="003E1C84" w:rsidRPr="009113DB" w:rsidRDefault="003E1C84" w:rsidP="003E1C84">
      <w:pPr>
        <w:spacing w:before="240" w:after="240"/>
        <w:rPr>
          <w:rFonts w:ascii="Times New Roman" w:hAnsi="Times New Roman" w:cs="Times New Roman"/>
          <w:sz w:val="24"/>
          <w:szCs w:val="24"/>
        </w:rPr>
      </w:pPr>
      <w:r w:rsidRPr="009113DB">
        <w:rPr>
          <w:rFonts w:ascii="Times New Roman" w:hAnsi="Times New Roman" w:cs="Times New Roman"/>
          <w:sz w:val="24"/>
          <w:szCs w:val="24"/>
        </w:rPr>
        <w:t>Q.4 Significant Weakness in the Literature Review:</w:t>
      </w:r>
      <w:r w:rsidRPr="009113DB">
        <w:rPr>
          <w:rFonts w:ascii="Times New Roman" w:hAnsi="Times New Roman" w:cs="Times New Roman"/>
          <w:b/>
          <w:bCs/>
          <w:sz w:val="24"/>
          <w:szCs w:val="24"/>
        </w:rPr>
        <w:br/>
      </w:r>
      <w:r w:rsidRPr="009113DB">
        <w:rPr>
          <w:rFonts w:ascii="Times New Roman" w:hAnsi="Times New Roman" w:cs="Times New Roman"/>
          <w:sz w:val="24"/>
          <w:szCs w:val="24"/>
        </w:rPr>
        <w:t>A.4 I have mentioned details about literature review and have included all the articles available, using different techniques for management of extra-articular tibia deformity.</w:t>
      </w:r>
    </w:p>
    <w:p w14:paraId="19A64A25" w14:textId="77777777" w:rsidR="003E1C84" w:rsidRPr="009113DB" w:rsidRDefault="003E1C84" w:rsidP="003E1C84">
      <w:pPr>
        <w:spacing w:before="240" w:after="240"/>
        <w:rPr>
          <w:rFonts w:ascii="Times New Roman" w:eastAsia="Times New Roman" w:hAnsi="Times New Roman" w:cs="Times New Roman"/>
          <w:color w:val="000000" w:themeColor="text1"/>
          <w:sz w:val="24"/>
          <w:szCs w:val="24"/>
        </w:rPr>
      </w:pPr>
      <w:r w:rsidRPr="009113DB">
        <w:rPr>
          <w:rFonts w:ascii="Times New Roman" w:eastAsia="Times New Roman" w:hAnsi="Times New Roman" w:cs="Times New Roman"/>
          <w:color w:val="000000" w:themeColor="text1"/>
          <w:sz w:val="24"/>
          <w:szCs w:val="24"/>
          <w:highlight w:val="yellow"/>
        </w:rPr>
        <w:t xml:space="preserve">We searched PubMed with the following keywords: tibia, extra-articular deformity, and total knee arthroplasty. We included the search results from 2012 to </w:t>
      </w:r>
      <w:proofErr w:type="gramStart"/>
      <w:r w:rsidRPr="009113DB">
        <w:rPr>
          <w:rFonts w:ascii="Times New Roman" w:eastAsia="Times New Roman" w:hAnsi="Times New Roman" w:cs="Times New Roman"/>
          <w:color w:val="000000" w:themeColor="text1"/>
          <w:sz w:val="24"/>
          <w:szCs w:val="24"/>
          <w:highlight w:val="yellow"/>
        </w:rPr>
        <w:t>2021,</w:t>
      </w:r>
      <w:proofErr w:type="gramEnd"/>
      <w:r w:rsidRPr="009113DB">
        <w:rPr>
          <w:rFonts w:ascii="Times New Roman" w:eastAsia="Times New Roman" w:hAnsi="Times New Roman" w:cs="Times New Roman"/>
          <w:color w:val="000000" w:themeColor="text1"/>
          <w:sz w:val="24"/>
          <w:szCs w:val="24"/>
          <w:highlight w:val="yellow"/>
        </w:rPr>
        <w:t xml:space="preserve"> a total of 35 studies were available out of which 7 studies were included in the literature review. The inclusion criteria were extra-articular tibia deformity with knee arthritis managed with intra-articular resection and TKA. The exclusion criteria </w:t>
      </w:r>
      <w:proofErr w:type="gramStart"/>
      <w:r w:rsidRPr="009113DB">
        <w:rPr>
          <w:rFonts w:ascii="Times New Roman" w:eastAsia="Times New Roman" w:hAnsi="Times New Roman" w:cs="Times New Roman"/>
          <w:color w:val="000000" w:themeColor="text1"/>
          <w:sz w:val="24"/>
          <w:szCs w:val="24"/>
          <w:highlight w:val="yellow"/>
        </w:rPr>
        <w:t>was</w:t>
      </w:r>
      <w:proofErr w:type="gramEnd"/>
      <w:r w:rsidRPr="009113DB">
        <w:rPr>
          <w:rFonts w:ascii="Times New Roman" w:eastAsia="Times New Roman" w:hAnsi="Times New Roman" w:cs="Times New Roman"/>
          <w:color w:val="000000" w:themeColor="text1"/>
          <w:sz w:val="24"/>
          <w:szCs w:val="24"/>
          <w:highlight w:val="yellow"/>
        </w:rPr>
        <w:t xml:space="preserve"> extra-articular deformity affecting bone other than tibia, case reports and articles in the language other than </w:t>
      </w:r>
      <w:proofErr w:type="spellStart"/>
      <w:r w:rsidRPr="009113DB">
        <w:rPr>
          <w:rFonts w:ascii="Times New Roman" w:eastAsia="Times New Roman" w:hAnsi="Times New Roman" w:cs="Times New Roman"/>
          <w:color w:val="000000" w:themeColor="text1"/>
          <w:sz w:val="24"/>
          <w:szCs w:val="24"/>
          <w:highlight w:val="yellow"/>
        </w:rPr>
        <w:t>english</w:t>
      </w:r>
      <w:proofErr w:type="spellEnd"/>
      <w:r w:rsidRPr="009113DB">
        <w:rPr>
          <w:rFonts w:ascii="Times New Roman" w:eastAsia="Times New Roman" w:hAnsi="Times New Roman" w:cs="Times New Roman"/>
          <w:color w:val="000000" w:themeColor="text1"/>
          <w:sz w:val="24"/>
          <w:szCs w:val="24"/>
          <w:highlight w:val="yellow"/>
        </w:rPr>
        <w:t>.</w:t>
      </w:r>
    </w:p>
    <w:p w14:paraId="1B771C93" w14:textId="77777777" w:rsidR="003E1C84" w:rsidRPr="009113DB" w:rsidRDefault="003E1C84" w:rsidP="003E1C84">
      <w:pPr>
        <w:spacing w:before="240" w:after="240"/>
        <w:rPr>
          <w:rFonts w:ascii="Times New Roman" w:eastAsia="Times New Roman" w:hAnsi="Times New Roman" w:cs="Times New Roman"/>
          <w:color w:val="000000" w:themeColor="text1"/>
          <w:sz w:val="24"/>
          <w:szCs w:val="24"/>
        </w:rPr>
      </w:pPr>
      <w:r w:rsidRPr="009113DB">
        <w:rPr>
          <w:rFonts w:ascii="Times New Roman" w:eastAsia="Times New Roman" w:hAnsi="Times New Roman" w:cs="Times New Roman"/>
          <w:color w:val="000000" w:themeColor="text1"/>
          <w:sz w:val="24"/>
          <w:szCs w:val="24"/>
        </w:rPr>
        <w:t xml:space="preserve">Q.5 </w:t>
      </w:r>
      <w:r w:rsidRPr="009113DB">
        <w:rPr>
          <w:rFonts w:ascii="Times New Roman" w:hAnsi="Times New Roman" w:cs="Times New Roman"/>
          <w:sz w:val="24"/>
          <w:szCs w:val="24"/>
        </w:rPr>
        <w:t>Lack of Clarity on the Indications for Choosing RKA:</w:t>
      </w:r>
      <w:r w:rsidRPr="009113DB">
        <w:rPr>
          <w:rFonts w:ascii="Times New Roman" w:hAnsi="Times New Roman" w:cs="Times New Roman"/>
          <w:sz w:val="24"/>
          <w:szCs w:val="24"/>
        </w:rPr>
        <w:br/>
      </w:r>
      <w:r w:rsidRPr="009113DB">
        <w:rPr>
          <w:rFonts w:ascii="Times New Roman" w:eastAsia="Times New Roman" w:hAnsi="Times New Roman" w:cs="Times New Roman"/>
          <w:color w:val="000000" w:themeColor="text1"/>
          <w:sz w:val="24"/>
          <w:szCs w:val="24"/>
        </w:rPr>
        <w:t>A.5 The present case was managed with robotic restricted kinematic alignment for extra-articular tibia deformity. But the message conveyed in the present report is effectiveness of robotics in these case scenarios.</w:t>
      </w:r>
    </w:p>
    <w:p w14:paraId="438FF08B" w14:textId="77777777" w:rsidR="003E1C84" w:rsidRDefault="003E1C84" w:rsidP="003E1C84"/>
    <w:p w14:paraId="040BE6BB" w14:textId="77777777" w:rsidR="003E1C84" w:rsidRPr="00B90CD8" w:rsidRDefault="003E1C84" w:rsidP="003E1C84">
      <w:pPr>
        <w:spacing w:after="160" w:line="278" w:lineRule="auto"/>
        <w:rPr>
          <w:rFonts w:ascii="Times New Roman" w:eastAsia="Times New Roman" w:hAnsi="Times New Roman" w:cs="Times New Roman"/>
          <w:sz w:val="24"/>
          <w:szCs w:val="24"/>
        </w:rPr>
      </w:pPr>
    </w:p>
    <w:p w14:paraId="579F4C6E" w14:textId="77777777" w:rsidR="003E1C84" w:rsidRPr="00B90CD8" w:rsidRDefault="003E1C84" w:rsidP="003E1C84">
      <w:pPr>
        <w:rPr>
          <w:sz w:val="24"/>
          <w:szCs w:val="24"/>
        </w:rPr>
      </w:pPr>
    </w:p>
    <w:p w14:paraId="369C99D0" w14:textId="77777777" w:rsidR="00BA4F99" w:rsidRDefault="00BA4F99"/>
    <w:sectPr w:rsidR="00BA4F99" w:rsidSect="003E1C8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C84"/>
    <w:rsid w:val="003E1C84"/>
    <w:rsid w:val="004D6825"/>
    <w:rsid w:val="009B7441"/>
    <w:rsid w:val="00A7601E"/>
    <w:rsid w:val="00BA4F99"/>
    <w:rsid w:val="00CB21C2"/>
    <w:rsid w:val="00DC10E5"/>
    <w:rsid w:val="00E012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AAAA2"/>
  <w15:chartTrackingRefBased/>
  <w15:docId w15:val="{CDCC743D-39F3-4F9B-8C20-A51BC1E6C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bidi/>
        <w:spacing w:after="100" w:afterAutospacing="1"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C84"/>
    <w:pPr>
      <w:bidi w:val="0"/>
      <w:spacing w:after="0" w:afterAutospacing="0" w:line="276" w:lineRule="auto"/>
    </w:pPr>
    <w:rPr>
      <w:rFonts w:ascii="Arial" w:eastAsia="Arial" w:hAnsi="Arial" w:cs="Arial"/>
      <w:kern w:val="0"/>
      <w:sz w:val="22"/>
      <w:szCs w:val="22"/>
      <w:lang w:val="en-GB" w:eastAsia="en-IN" w:bidi="hi-IN"/>
      <w14:ligatures w14:val="none"/>
    </w:rPr>
  </w:style>
  <w:style w:type="paragraph" w:styleId="Heading1">
    <w:name w:val="heading 1"/>
    <w:basedOn w:val="Normal"/>
    <w:next w:val="Normal"/>
    <w:link w:val="Heading1Char"/>
    <w:uiPriority w:val="9"/>
    <w:qFormat/>
    <w:rsid w:val="003E1C84"/>
    <w:pPr>
      <w:keepNext/>
      <w:keepLines/>
      <w:bidi/>
      <w:spacing w:before="360" w:after="80" w:afterAutospacing="1" w:line="360" w:lineRule="auto"/>
      <w:outlineLvl w:val="0"/>
    </w:pPr>
    <w:rPr>
      <w:rFonts w:asciiTheme="majorHAnsi" w:eastAsiaTheme="majorEastAsia" w:hAnsiTheme="majorHAnsi" w:cstheme="majorBidi"/>
      <w:color w:val="2F5496" w:themeColor="accent1" w:themeShade="BF"/>
      <w:kern w:val="2"/>
      <w:sz w:val="40"/>
      <w:szCs w:val="40"/>
      <w:lang w:val="en-US" w:eastAsia="en-US" w:bidi="ar-SA"/>
      <w14:ligatures w14:val="standardContextual"/>
    </w:rPr>
  </w:style>
  <w:style w:type="paragraph" w:styleId="Heading2">
    <w:name w:val="heading 2"/>
    <w:basedOn w:val="Normal"/>
    <w:next w:val="Normal"/>
    <w:link w:val="Heading2Char"/>
    <w:uiPriority w:val="9"/>
    <w:semiHidden/>
    <w:unhideWhenUsed/>
    <w:qFormat/>
    <w:rsid w:val="003E1C84"/>
    <w:pPr>
      <w:keepNext/>
      <w:keepLines/>
      <w:bidi/>
      <w:spacing w:before="160" w:after="80" w:afterAutospacing="1" w:line="360" w:lineRule="auto"/>
      <w:outlineLvl w:val="1"/>
    </w:pPr>
    <w:rPr>
      <w:rFonts w:asciiTheme="majorHAnsi" w:eastAsiaTheme="majorEastAsia" w:hAnsiTheme="majorHAnsi" w:cstheme="majorBidi"/>
      <w:color w:val="2F5496" w:themeColor="accent1" w:themeShade="BF"/>
      <w:kern w:val="2"/>
      <w:sz w:val="32"/>
      <w:szCs w:val="32"/>
      <w:lang w:val="en-US" w:eastAsia="en-US" w:bidi="ar-SA"/>
      <w14:ligatures w14:val="standardContextual"/>
    </w:rPr>
  </w:style>
  <w:style w:type="paragraph" w:styleId="Heading3">
    <w:name w:val="heading 3"/>
    <w:basedOn w:val="Normal"/>
    <w:next w:val="Normal"/>
    <w:link w:val="Heading3Char"/>
    <w:uiPriority w:val="9"/>
    <w:semiHidden/>
    <w:unhideWhenUsed/>
    <w:qFormat/>
    <w:rsid w:val="003E1C84"/>
    <w:pPr>
      <w:keepNext/>
      <w:keepLines/>
      <w:bidi/>
      <w:spacing w:before="160" w:after="80" w:afterAutospacing="1" w:line="360" w:lineRule="auto"/>
      <w:outlineLvl w:val="2"/>
    </w:pPr>
    <w:rPr>
      <w:rFonts w:asciiTheme="minorHAnsi" w:eastAsiaTheme="majorEastAsia" w:hAnsiTheme="minorHAnsi" w:cstheme="majorBidi"/>
      <w:color w:val="2F5496" w:themeColor="accent1" w:themeShade="BF"/>
      <w:kern w:val="2"/>
      <w:sz w:val="28"/>
      <w:szCs w:val="28"/>
      <w:lang w:val="en-US" w:eastAsia="en-US" w:bidi="ar-SA"/>
      <w14:ligatures w14:val="standardContextual"/>
    </w:rPr>
  </w:style>
  <w:style w:type="paragraph" w:styleId="Heading4">
    <w:name w:val="heading 4"/>
    <w:basedOn w:val="Normal"/>
    <w:next w:val="Normal"/>
    <w:link w:val="Heading4Char"/>
    <w:uiPriority w:val="9"/>
    <w:semiHidden/>
    <w:unhideWhenUsed/>
    <w:qFormat/>
    <w:rsid w:val="003E1C84"/>
    <w:pPr>
      <w:keepNext/>
      <w:keepLines/>
      <w:bidi/>
      <w:spacing w:before="80" w:after="40" w:afterAutospacing="1" w:line="360" w:lineRule="auto"/>
      <w:outlineLvl w:val="3"/>
    </w:pPr>
    <w:rPr>
      <w:rFonts w:asciiTheme="minorHAnsi" w:eastAsiaTheme="majorEastAsia" w:hAnsiTheme="minorHAnsi" w:cstheme="majorBidi"/>
      <w:i/>
      <w:iCs/>
      <w:color w:val="2F5496" w:themeColor="accent1" w:themeShade="BF"/>
      <w:kern w:val="2"/>
      <w:sz w:val="24"/>
      <w:szCs w:val="24"/>
      <w:lang w:val="en-US" w:eastAsia="en-US" w:bidi="ar-SA"/>
      <w14:ligatures w14:val="standardContextual"/>
    </w:rPr>
  </w:style>
  <w:style w:type="paragraph" w:styleId="Heading5">
    <w:name w:val="heading 5"/>
    <w:basedOn w:val="Normal"/>
    <w:next w:val="Normal"/>
    <w:link w:val="Heading5Char"/>
    <w:uiPriority w:val="9"/>
    <w:semiHidden/>
    <w:unhideWhenUsed/>
    <w:qFormat/>
    <w:rsid w:val="003E1C84"/>
    <w:pPr>
      <w:keepNext/>
      <w:keepLines/>
      <w:bidi/>
      <w:spacing w:before="80" w:after="40" w:afterAutospacing="1" w:line="360" w:lineRule="auto"/>
      <w:outlineLvl w:val="4"/>
    </w:pPr>
    <w:rPr>
      <w:rFonts w:asciiTheme="minorHAnsi" w:eastAsiaTheme="majorEastAsia" w:hAnsiTheme="minorHAnsi" w:cstheme="majorBidi"/>
      <w:color w:val="2F5496" w:themeColor="accent1" w:themeShade="BF"/>
      <w:kern w:val="2"/>
      <w:sz w:val="24"/>
      <w:szCs w:val="24"/>
      <w:lang w:val="en-US" w:eastAsia="en-US" w:bidi="ar-SA"/>
      <w14:ligatures w14:val="standardContextual"/>
    </w:rPr>
  </w:style>
  <w:style w:type="paragraph" w:styleId="Heading6">
    <w:name w:val="heading 6"/>
    <w:basedOn w:val="Normal"/>
    <w:next w:val="Normal"/>
    <w:link w:val="Heading6Char"/>
    <w:uiPriority w:val="9"/>
    <w:semiHidden/>
    <w:unhideWhenUsed/>
    <w:qFormat/>
    <w:rsid w:val="003E1C84"/>
    <w:pPr>
      <w:keepNext/>
      <w:keepLines/>
      <w:bidi/>
      <w:spacing w:before="40" w:afterAutospacing="1" w:line="360" w:lineRule="auto"/>
      <w:outlineLvl w:val="5"/>
    </w:pPr>
    <w:rPr>
      <w:rFonts w:asciiTheme="minorHAnsi" w:eastAsiaTheme="majorEastAsia" w:hAnsiTheme="minorHAnsi" w:cstheme="majorBidi"/>
      <w:i/>
      <w:iCs/>
      <w:color w:val="595959" w:themeColor="text1" w:themeTint="A6"/>
      <w:kern w:val="2"/>
      <w:sz w:val="24"/>
      <w:szCs w:val="24"/>
      <w:lang w:val="en-US" w:eastAsia="en-US" w:bidi="ar-SA"/>
      <w14:ligatures w14:val="standardContextual"/>
    </w:rPr>
  </w:style>
  <w:style w:type="paragraph" w:styleId="Heading7">
    <w:name w:val="heading 7"/>
    <w:basedOn w:val="Normal"/>
    <w:next w:val="Normal"/>
    <w:link w:val="Heading7Char"/>
    <w:uiPriority w:val="9"/>
    <w:semiHidden/>
    <w:unhideWhenUsed/>
    <w:qFormat/>
    <w:rsid w:val="003E1C84"/>
    <w:pPr>
      <w:keepNext/>
      <w:keepLines/>
      <w:bidi/>
      <w:spacing w:before="40" w:afterAutospacing="1" w:line="360" w:lineRule="auto"/>
      <w:outlineLvl w:val="6"/>
    </w:pPr>
    <w:rPr>
      <w:rFonts w:asciiTheme="minorHAnsi" w:eastAsiaTheme="majorEastAsia" w:hAnsiTheme="minorHAnsi" w:cstheme="majorBidi"/>
      <w:color w:val="595959" w:themeColor="text1" w:themeTint="A6"/>
      <w:kern w:val="2"/>
      <w:sz w:val="24"/>
      <w:szCs w:val="24"/>
      <w:lang w:val="en-US" w:eastAsia="en-US" w:bidi="ar-SA"/>
      <w14:ligatures w14:val="standardContextual"/>
    </w:rPr>
  </w:style>
  <w:style w:type="paragraph" w:styleId="Heading8">
    <w:name w:val="heading 8"/>
    <w:basedOn w:val="Normal"/>
    <w:next w:val="Normal"/>
    <w:link w:val="Heading8Char"/>
    <w:uiPriority w:val="9"/>
    <w:semiHidden/>
    <w:unhideWhenUsed/>
    <w:qFormat/>
    <w:rsid w:val="003E1C84"/>
    <w:pPr>
      <w:keepNext/>
      <w:keepLines/>
      <w:bidi/>
      <w:spacing w:afterAutospacing="1" w:line="360" w:lineRule="auto"/>
      <w:outlineLvl w:val="7"/>
    </w:pPr>
    <w:rPr>
      <w:rFonts w:asciiTheme="minorHAnsi" w:eastAsiaTheme="majorEastAsia" w:hAnsiTheme="minorHAnsi" w:cstheme="majorBidi"/>
      <w:i/>
      <w:iCs/>
      <w:color w:val="272727" w:themeColor="text1" w:themeTint="D8"/>
      <w:kern w:val="2"/>
      <w:sz w:val="24"/>
      <w:szCs w:val="24"/>
      <w:lang w:val="en-US" w:eastAsia="en-US" w:bidi="ar-SA"/>
      <w14:ligatures w14:val="standardContextual"/>
    </w:rPr>
  </w:style>
  <w:style w:type="paragraph" w:styleId="Heading9">
    <w:name w:val="heading 9"/>
    <w:basedOn w:val="Normal"/>
    <w:next w:val="Normal"/>
    <w:link w:val="Heading9Char"/>
    <w:uiPriority w:val="9"/>
    <w:semiHidden/>
    <w:unhideWhenUsed/>
    <w:qFormat/>
    <w:rsid w:val="003E1C84"/>
    <w:pPr>
      <w:keepNext/>
      <w:keepLines/>
      <w:bidi/>
      <w:spacing w:afterAutospacing="1" w:line="360" w:lineRule="auto"/>
      <w:outlineLvl w:val="8"/>
    </w:pPr>
    <w:rPr>
      <w:rFonts w:asciiTheme="minorHAnsi" w:eastAsiaTheme="majorEastAsia" w:hAnsiTheme="minorHAnsi" w:cstheme="majorBidi"/>
      <w:color w:val="272727" w:themeColor="text1" w:themeTint="D8"/>
      <w:kern w:val="2"/>
      <w:sz w:val="24"/>
      <w:szCs w:val="24"/>
      <w:lang w:val="en-US"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1C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1C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1C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1C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1C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1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1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1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1C84"/>
    <w:rPr>
      <w:rFonts w:eastAsiaTheme="majorEastAsia" w:cstheme="majorBidi"/>
      <w:color w:val="272727" w:themeColor="text1" w:themeTint="D8"/>
    </w:rPr>
  </w:style>
  <w:style w:type="paragraph" w:styleId="Title">
    <w:name w:val="Title"/>
    <w:basedOn w:val="Normal"/>
    <w:next w:val="Normal"/>
    <w:link w:val="TitleChar"/>
    <w:uiPriority w:val="10"/>
    <w:qFormat/>
    <w:rsid w:val="003E1C84"/>
    <w:pPr>
      <w:bidi/>
      <w:spacing w:after="80" w:afterAutospacing="1" w:line="240" w:lineRule="auto"/>
      <w:contextualSpacing/>
    </w:pPr>
    <w:rPr>
      <w:rFonts w:asciiTheme="majorHAnsi" w:eastAsiaTheme="majorEastAsia" w:hAnsiTheme="majorHAnsi" w:cstheme="majorBidi"/>
      <w:spacing w:val="-10"/>
      <w:kern w:val="28"/>
      <w:sz w:val="56"/>
      <w:szCs w:val="56"/>
      <w:lang w:val="en-US" w:eastAsia="en-US" w:bidi="ar-SA"/>
      <w14:ligatures w14:val="standardContextual"/>
    </w:rPr>
  </w:style>
  <w:style w:type="character" w:customStyle="1" w:styleId="TitleChar">
    <w:name w:val="Title Char"/>
    <w:basedOn w:val="DefaultParagraphFont"/>
    <w:link w:val="Title"/>
    <w:uiPriority w:val="10"/>
    <w:rsid w:val="003E1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1C84"/>
    <w:pPr>
      <w:numPr>
        <w:ilvl w:val="1"/>
      </w:numPr>
      <w:bidi/>
      <w:spacing w:after="160" w:afterAutospacing="1" w:line="360" w:lineRule="auto"/>
    </w:pPr>
    <w:rPr>
      <w:rFonts w:asciiTheme="minorHAnsi" w:eastAsiaTheme="majorEastAsia" w:hAnsiTheme="minorHAnsi" w:cstheme="majorBidi"/>
      <w:color w:val="595959" w:themeColor="text1" w:themeTint="A6"/>
      <w:spacing w:val="15"/>
      <w:kern w:val="2"/>
      <w:sz w:val="28"/>
      <w:szCs w:val="28"/>
      <w:lang w:val="en-US" w:eastAsia="en-US" w:bidi="ar-SA"/>
      <w14:ligatures w14:val="standardContextual"/>
    </w:rPr>
  </w:style>
  <w:style w:type="character" w:customStyle="1" w:styleId="SubtitleChar">
    <w:name w:val="Subtitle Char"/>
    <w:basedOn w:val="DefaultParagraphFont"/>
    <w:link w:val="Subtitle"/>
    <w:uiPriority w:val="11"/>
    <w:rsid w:val="003E1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1C84"/>
    <w:pPr>
      <w:bidi/>
      <w:spacing w:before="160" w:after="160" w:afterAutospacing="1" w:line="360" w:lineRule="auto"/>
      <w:jc w:val="center"/>
    </w:pPr>
    <w:rPr>
      <w:rFonts w:asciiTheme="minorHAnsi" w:eastAsiaTheme="minorHAnsi" w:hAnsiTheme="minorHAnsi" w:cstheme="minorBidi"/>
      <w:i/>
      <w:iCs/>
      <w:color w:val="404040" w:themeColor="text1" w:themeTint="BF"/>
      <w:kern w:val="2"/>
      <w:sz w:val="24"/>
      <w:szCs w:val="24"/>
      <w:lang w:val="en-US" w:eastAsia="en-US" w:bidi="ar-SA"/>
      <w14:ligatures w14:val="standardContextual"/>
    </w:rPr>
  </w:style>
  <w:style w:type="character" w:customStyle="1" w:styleId="QuoteChar">
    <w:name w:val="Quote Char"/>
    <w:basedOn w:val="DefaultParagraphFont"/>
    <w:link w:val="Quote"/>
    <w:uiPriority w:val="29"/>
    <w:rsid w:val="003E1C84"/>
    <w:rPr>
      <w:i/>
      <w:iCs/>
      <w:color w:val="404040" w:themeColor="text1" w:themeTint="BF"/>
    </w:rPr>
  </w:style>
  <w:style w:type="paragraph" w:styleId="ListParagraph">
    <w:name w:val="List Paragraph"/>
    <w:basedOn w:val="Normal"/>
    <w:uiPriority w:val="34"/>
    <w:qFormat/>
    <w:rsid w:val="003E1C84"/>
    <w:pPr>
      <w:bidi/>
      <w:spacing w:after="100" w:afterAutospacing="1" w:line="360" w:lineRule="auto"/>
      <w:ind w:left="720"/>
      <w:contextualSpacing/>
    </w:pPr>
    <w:rPr>
      <w:rFonts w:asciiTheme="minorHAnsi" w:eastAsiaTheme="minorHAnsi" w:hAnsiTheme="minorHAnsi" w:cstheme="minorBidi"/>
      <w:kern w:val="2"/>
      <w:sz w:val="24"/>
      <w:szCs w:val="24"/>
      <w:lang w:val="en-US" w:eastAsia="en-US" w:bidi="ar-SA"/>
      <w14:ligatures w14:val="standardContextual"/>
    </w:rPr>
  </w:style>
  <w:style w:type="character" w:styleId="IntenseEmphasis">
    <w:name w:val="Intense Emphasis"/>
    <w:basedOn w:val="DefaultParagraphFont"/>
    <w:uiPriority w:val="21"/>
    <w:qFormat/>
    <w:rsid w:val="003E1C84"/>
    <w:rPr>
      <w:i/>
      <w:iCs/>
      <w:color w:val="2F5496" w:themeColor="accent1" w:themeShade="BF"/>
    </w:rPr>
  </w:style>
  <w:style w:type="paragraph" w:styleId="IntenseQuote">
    <w:name w:val="Intense Quote"/>
    <w:basedOn w:val="Normal"/>
    <w:next w:val="Normal"/>
    <w:link w:val="IntenseQuoteChar"/>
    <w:uiPriority w:val="30"/>
    <w:qFormat/>
    <w:rsid w:val="003E1C84"/>
    <w:pPr>
      <w:pBdr>
        <w:top w:val="single" w:sz="4" w:space="10" w:color="2F5496" w:themeColor="accent1" w:themeShade="BF"/>
        <w:bottom w:val="single" w:sz="4" w:space="10" w:color="2F5496" w:themeColor="accent1" w:themeShade="BF"/>
      </w:pBdr>
      <w:bidi/>
      <w:spacing w:before="360" w:after="360" w:afterAutospacing="1" w:line="360" w:lineRule="auto"/>
      <w:ind w:left="864" w:right="864"/>
      <w:jc w:val="center"/>
    </w:pPr>
    <w:rPr>
      <w:rFonts w:asciiTheme="minorHAnsi" w:eastAsiaTheme="minorHAnsi" w:hAnsiTheme="minorHAnsi" w:cstheme="minorBidi"/>
      <w:i/>
      <w:iCs/>
      <w:color w:val="2F5496" w:themeColor="accent1" w:themeShade="BF"/>
      <w:kern w:val="2"/>
      <w:sz w:val="24"/>
      <w:szCs w:val="24"/>
      <w:lang w:val="en-US" w:eastAsia="en-US" w:bidi="ar-SA"/>
      <w14:ligatures w14:val="standardContextual"/>
    </w:rPr>
  </w:style>
  <w:style w:type="character" w:customStyle="1" w:styleId="IntenseQuoteChar">
    <w:name w:val="Intense Quote Char"/>
    <w:basedOn w:val="DefaultParagraphFont"/>
    <w:link w:val="IntenseQuote"/>
    <w:uiPriority w:val="30"/>
    <w:rsid w:val="003E1C84"/>
    <w:rPr>
      <w:i/>
      <w:iCs/>
      <w:color w:val="2F5496" w:themeColor="accent1" w:themeShade="BF"/>
    </w:rPr>
  </w:style>
  <w:style w:type="character" w:styleId="IntenseReference">
    <w:name w:val="Intense Reference"/>
    <w:basedOn w:val="DefaultParagraphFont"/>
    <w:uiPriority w:val="32"/>
    <w:qFormat/>
    <w:rsid w:val="003E1C84"/>
    <w:rPr>
      <w:b/>
      <w:bCs/>
      <w:smallCaps/>
      <w:color w:val="2F5496" w:themeColor="accent1" w:themeShade="BF"/>
      <w:spacing w:val="5"/>
    </w:rPr>
  </w:style>
  <w:style w:type="table" w:styleId="TableGrid">
    <w:name w:val="Table Grid"/>
    <w:basedOn w:val="TableNormal"/>
    <w:uiPriority w:val="39"/>
    <w:rsid w:val="003E1C84"/>
    <w:pPr>
      <w:bidi w:val="0"/>
      <w:spacing w:after="0" w:afterAutospacing="0" w:line="240" w:lineRule="auto"/>
    </w:pPr>
    <w:rPr>
      <w:szCs w:val="21"/>
      <w:lang w:val="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1039</Words>
  <Characters>5927</Characters>
  <Application>Microsoft Office Word</Application>
  <DocSecurity>0</DocSecurity>
  <Lines>49</Lines>
  <Paragraphs>13</Paragraphs>
  <ScaleCrop>false</ScaleCrop>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z_zamani</dc:creator>
  <cp:keywords/>
  <dc:description/>
  <cp:lastModifiedBy>z_zamani</cp:lastModifiedBy>
  <cp:revision>1</cp:revision>
  <dcterms:created xsi:type="dcterms:W3CDTF">2026-06-08T05:46:00Z</dcterms:created>
  <dcterms:modified xsi:type="dcterms:W3CDTF">2026-06-08T05:49:00Z</dcterms:modified>
</cp:coreProperties>
</file>