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20CC" w:rsidRPr="00DE6A79" w:rsidRDefault="001C59BE" w:rsidP="005E5495">
      <w:pPr>
        <w:spacing w:line="480" w:lineRule="auto"/>
        <w:rPr>
          <w:rStyle w:val="Strong"/>
          <w:rFonts w:asciiTheme="majorBidi" w:hAnsiTheme="majorBidi" w:cstheme="majorBidi"/>
        </w:rPr>
      </w:pPr>
      <w:r w:rsidRPr="00DE6A79">
        <w:rPr>
          <w:rStyle w:val="Strong"/>
          <w:rFonts w:asciiTheme="majorBidi" w:hAnsiTheme="majorBidi" w:cstheme="majorBidi"/>
        </w:rPr>
        <w:t>Mild Influenza-Associated Encephalitis with Predominant Neuropsychiatric Manifestations in a Child</w:t>
      </w:r>
      <w:r w:rsidR="000B7A07" w:rsidRPr="00DE6A79">
        <w:rPr>
          <w:rStyle w:val="Strong"/>
          <w:rFonts w:asciiTheme="majorBidi" w:hAnsiTheme="majorBidi" w:cstheme="majorBidi"/>
        </w:rPr>
        <w:t xml:space="preserve">: </w:t>
      </w:r>
      <w:r w:rsidR="005E5495" w:rsidRPr="00DE6A79">
        <w:rPr>
          <w:rStyle w:val="Strong"/>
          <w:rFonts w:asciiTheme="majorBidi" w:hAnsiTheme="majorBidi" w:cstheme="majorBidi"/>
        </w:rPr>
        <w:t>a</w:t>
      </w:r>
      <w:r w:rsidR="000B7A07" w:rsidRPr="00DE6A79">
        <w:rPr>
          <w:rStyle w:val="Strong"/>
          <w:rFonts w:asciiTheme="majorBidi" w:hAnsiTheme="majorBidi" w:cstheme="majorBidi"/>
        </w:rPr>
        <w:t xml:space="preserve"> </w:t>
      </w:r>
      <w:r w:rsidR="00C31484" w:rsidRPr="00DE6A79">
        <w:rPr>
          <w:rStyle w:val="Strong"/>
          <w:rFonts w:asciiTheme="majorBidi" w:hAnsiTheme="majorBidi" w:cstheme="majorBidi"/>
        </w:rPr>
        <w:t>c</w:t>
      </w:r>
      <w:r w:rsidR="000B7A07" w:rsidRPr="00DE6A79">
        <w:rPr>
          <w:rStyle w:val="Strong"/>
          <w:rFonts w:asciiTheme="majorBidi" w:hAnsiTheme="majorBidi" w:cstheme="majorBidi"/>
        </w:rPr>
        <w:t xml:space="preserve">ase </w:t>
      </w:r>
      <w:r w:rsidR="00C31484" w:rsidRPr="00DE6A79">
        <w:rPr>
          <w:rStyle w:val="Strong"/>
          <w:rFonts w:asciiTheme="majorBidi" w:hAnsiTheme="majorBidi" w:cstheme="majorBidi"/>
        </w:rPr>
        <w:t>r</w:t>
      </w:r>
      <w:r w:rsidR="000B7A07" w:rsidRPr="00DE6A79">
        <w:rPr>
          <w:rStyle w:val="Strong"/>
          <w:rFonts w:asciiTheme="majorBidi" w:hAnsiTheme="majorBidi" w:cstheme="majorBidi"/>
        </w:rPr>
        <w:t>epor</w:t>
      </w:r>
      <w:r w:rsidR="005E5495" w:rsidRPr="00DE6A79">
        <w:rPr>
          <w:rStyle w:val="Strong"/>
          <w:rFonts w:asciiTheme="majorBidi" w:hAnsiTheme="majorBidi" w:cstheme="majorBidi"/>
        </w:rPr>
        <w:t>t</w:t>
      </w:r>
    </w:p>
    <w:p w:rsidR="00C31484" w:rsidRPr="00DE6A79" w:rsidRDefault="00C31484" w:rsidP="00C31484">
      <w:pPr>
        <w:rPr>
          <w:rFonts w:asciiTheme="majorBidi" w:hAnsiTheme="majorBidi" w:cstheme="majorBidi"/>
          <w:bCs/>
          <w:sz w:val="21"/>
          <w:szCs w:val="21"/>
        </w:rPr>
      </w:pPr>
      <w:r w:rsidRPr="00DE6A79">
        <w:rPr>
          <w:rFonts w:asciiTheme="majorBidi" w:hAnsiTheme="majorBidi" w:cstheme="majorBidi"/>
          <w:bCs/>
          <w:sz w:val="20"/>
          <w:szCs w:val="20"/>
        </w:rPr>
        <w:t xml:space="preserve">Authors: </w:t>
      </w:r>
      <w:proofErr w:type="spellStart"/>
      <w:r w:rsidRPr="00DE6A79">
        <w:rPr>
          <w:rFonts w:asciiTheme="majorBidi" w:hAnsiTheme="majorBidi" w:cstheme="majorBidi"/>
          <w:bCs/>
          <w:sz w:val="20"/>
          <w:szCs w:val="20"/>
        </w:rPr>
        <w:t>Seyedeh</w:t>
      </w:r>
      <w:proofErr w:type="spellEnd"/>
      <w:r w:rsidRPr="00DE6A79">
        <w:rPr>
          <w:rFonts w:asciiTheme="majorBidi" w:hAnsiTheme="majorBidi" w:cstheme="majorBidi"/>
          <w:bCs/>
          <w:sz w:val="20"/>
          <w:szCs w:val="20"/>
        </w:rPr>
        <w:t xml:space="preserve"> </w:t>
      </w:r>
      <w:proofErr w:type="spellStart"/>
      <w:r w:rsidRPr="00DE6A79">
        <w:rPr>
          <w:rFonts w:asciiTheme="majorBidi" w:hAnsiTheme="majorBidi" w:cstheme="majorBidi"/>
          <w:bCs/>
          <w:sz w:val="20"/>
          <w:szCs w:val="20"/>
        </w:rPr>
        <w:t>Rojina</w:t>
      </w:r>
      <w:proofErr w:type="spellEnd"/>
      <w:r w:rsidRPr="00DE6A79">
        <w:rPr>
          <w:rFonts w:asciiTheme="majorBidi" w:hAnsiTheme="majorBidi" w:cstheme="majorBidi"/>
          <w:bCs/>
          <w:sz w:val="20"/>
          <w:szCs w:val="20"/>
        </w:rPr>
        <w:t xml:space="preserve"> Mortazavi </w:t>
      </w:r>
      <w:r w:rsidRPr="00DE6A79">
        <w:rPr>
          <w:rFonts w:asciiTheme="majorBidi" w:hAnsiTheme="majorBidi" w:cstheme="majorBidi"/>
          <w:bCs/>
          <w:sz w:val="20"/>
          <w:szCs w:val="20"/>
          <w:vertAlign w:val="superscript"/>
        </w:rPr>
        <w:t>a</w:t>
      </w:r>
      <w:r w:rsidRPr="00DE6A79">
        <w:rPr>
          <w:rFonts w:asciiTheme="majorBidi" w:hAnsiTheme="majorBidi" w:cstheme="majorBidi"/>
          <w:bCs/>
          <w:sz w:val="20"/>
          <w:szCs w:val="20"/>
        </w:rPr>
        <w:t xml:space="preserve">, Dina Sadeghi </w:t>
      </w:r>
      <w:r w:rsidRPr="00DE6A79">
        <w:rPr>
          <w:rFonts w:asciiTheme="majorBidi" w:hAnsiTheme="majorBidi" w:cstheme="majorBidi"/>
          <w:bCs/>
          <w:sz w:val="20"/>
          <w:szCs w:val="20"/>
          <w:vertAlign w:val="superscript"/>
        </w:rPr>
        <w:t>b</w:t>
      </w:r>
      <w:r w:rsidRPr="00DE6A79">
        <w:rPr>
          <w:rFonts w:asciiTheme="majorBidi" w:hAnsiTheme="majorBidi" w:cstheme="majorBidi"/>
          <w:bCs/>
          <w:sz w:val="20"/>
          <w:szCs w:val="20"/>
        </w:rPr>
        <w:t xml:space="preserve">, </w:t>
      </w:r>
      <w:proofErr w:type="spellStart"/>
      <w:r w:rsidRPr="00DE6A79">
        <w:rPr>
          <w:rFonts w:asciiTheme="majorBidi" w:hAnsiTheme="majorBidi" w:cstheme="majorBidi"/>
          <w:bCs/>
          <w:sz w:val="20"/>
          <w:szCs w:val="20"/>
        </w:rPr>
        <w:t>Solmaz</w:t>
      </w:r>
      <w:proofErr w:type="spellEnd"/>
      <w:r w:rsidRPr="00DE6A79">
        <w:rPr>
          <w:rFonts w:asciiTheme="majorBidi" w:hAnsiTheme="majorBidi" w:cstheme="majorBidi"/>
          <w:bCs/>
          <w:sz w:val="20"/>
          <w:szCs w:val="20"/>
        </w:rPr>
        <w:t xml:space="preserve"> Aziz-</w:t>
      </w:r>
      <w:proofErr w:type="spellStart"/>
      <w:r w:rsidRPr="00DE6A79">
        <w:rPr>
          <w:rFonts w:asciiTheme="majorBidi" w:hAnsiTheme="majorBidi" w:cstheme="majorBidi"/>
          <w:bCs/>
          <w:sz w:val="20"/>
          <w:szCs w:val="20"/>
        </w:rPr>
        <w:t>ahari</w:t>
      </w:r>
      <w:proofErr w:type="spellEnd"/>
      <w:r w:rsidRPr="00DE6A79">
        <w:rPr>
          <w:rFonts w:asciiTheme="majorBidi" w:hAnsiTheme="majorBidi" w:cstheme="majorBidi"/>
          <w:bCs/>
          <w:sz w:val="20"/>
          <w:szCs w:val="20"/>
        </w:rPr>
        <w:t xml:space="preserve"> </w:t>
      </w:r>
      <w:r w:rsidRPr="00DE6A79">
        <w:rPr>
          <w:rFonts w:asciiTheme="majorBidi" w:hAnsiTheme="majorBidi" w:cstheme="majorBidi"/>
          <w:bCs/>
          <w:sz w:val="20"/>
          <w:szCs w:val="20"/>
          <w:vertAlign w:val="superscript"/>
        </w:rPr>
        <w:t>c*</w:t>
      </w:r>
    </w:p>
    <w:p w:rsidR="00C31484" w:rsidRPr="00DE6A79" w:rsidRDefault="00C31484" w:rsidP="00C31484">
      <w:pPr>
        <w:rPr>
          <w:rFonts w:asciiTheme="majorBidi" w:hAnsiTheme="majorBidi" w:cstheme="majorBidi"/>
          <w:b/>
          <w:sz w:val="22"/>
          <w:szCs w:val="22"/>
        </w:rPr>
      </w:pPr>
      <w:r w:rsidRPr="00DE6A79">
        <w:rPr>
          <w:rFonts w:asciiTheme="majorBidi" w:hAnsiTheme="majorBidi" w:cstheme="majorBidi"/>
          <w:sz w:val="22"/>
          <w:szCs w:val="22"/>
        </w:rPr>
        <w:br/>
      </w:r>
    </w:p>
    <w:p w:rsidR="00C31484" w:rsidRPr="00DE6A79" w:rsidRDefault="00C31484" w:rsidP="00C31484">
      <w:pPr>
        <w:rPr>
          <w:rFonts w:asciiTheme="majorBidi" w:hAnsiTheme="majorBidi" w:cstheme="majorBidi"/>
          <w:bCs/>
          <w:sz w:val="20"/>
          <w:szCs w:val="20"/>
        </w:rPr>
      </w:pPr>
      <w:r w:rsidRPr="00DE6A79">
        <w:rPr>
          <w:rFonts w:asciiTheme="majorBidi" w:hAnsiTheme="majorBidi" w:cstheme="majorBidi"/>
          <w:bCs/>
          <w:sz w:val="20"/>
          <w:szCs w:val="20"/>
        </w:rPr>
        <w:t xml:space="preserve">Authors’ affiliations: </w:t>
      </w:r>
    </w:p>
    <w:p w:rsidR="00C31484" w:rsidRPr="00DE6A79" w:rsidRDefault="00C31484" w:rsidP="00C31484">
      <w:pPr>
        <w:rPr>
          <w:rFonts w:asciiTheme="majorBidi" w:hAnsiTheme="majorBidi" w:cstheme="majorBidi"/>
          <w:bCs/>
          <w:sz w:val="20"/>
          <w:szCs w:val="20"/>
        </w:rPr>
      </w:pPr>
      <w:r w:rsidRPr="00DE6A79">
        <w:rPr>
          <w:rFonts w:asciiTheme="majorBidi" w:hAnsiTheme="majorBidi" w:cstheme="majorBidi"/>
          <w:bCs/>
          <w:sz w:val="20"/>
          <w:szCs w:val="20"/>
        </w:rPr>
        <w:t>a. Student Research Committee, School of Medicine, Iran University of Medical Sciences, Iran.</w:t>
      </w:r>
    </w:p>
    <w:p w:rsidR="00C31484" w:rsidRPr="00DE6A79" w:rsidRDefault="00C31484" w:rsidP="00C31484">
      <w:pPr>
        <w:rPr>
          <w:rFonts w:asciiTheme="majorBidi" w:hAnsiTheme="majorBidi" w:cstheme="majorBidi"/>
          <w:bCs/>
          <w:sz w:val="20"/>
          <w:szCs w:val="20"/>
        </w:rPr>
      </w:pPr>
      <w:r w:rsidRPr="00DE6A79">
        <w:rPr>
          <w:rFonts w:asciiTheme="majorBidi" w:hAnsiTheme="majorBidi" w:cstheme="majorBidi"/>
          <w:bCs/>
          <w:sz w:val="20"/>
          <w:szCs w:val="20"/>
        </w:rPr>
        <w:t>b. Student Research Committee, School of Medicine, Isfahan University of Medical Sciences, Iran</w:t>
      </w:r>
    </w:p>
    <w:p w:rsidR="00C31484" w:rsidRPr="00DE6A79" w:rsidRDefault="00C31484" w:rsidP="00C31484">
      <w:pPr>
        <w:rPr>
          <w:rFonts w:asciiTheme="majorBidi" w:hAnsiTheme="majorBidi" w:cstheme="majorBidi"/>
          <w:bCs/>
          <w:sz w:val="20"/>
          <w:szCs w:val="20"/>
        </w:rPr>
      </w:pPr>
      <w:r w:rsidRPr="00DE6A79">
        <w:rPr>
          <w:rFonts w:asciiTheme="majorBidi" w:hAnsiTheme="majorBidi" w:cstheme="majorBidi"/>
          <w:bCs/>
          <w:sz w:val="20"/>
          <w:szCs w:val="20"/>
        </w:rPr>
        <w:t>c. Department of pediatric neurology, School of Medicine, Iran University of Medical Sciences,</w:t>
      </w:r>
    </w:p>
    <w:p w:rsidR="00C31484" w:rsidRPr="00DE6A79" w:rsidRDefault="00C31484" w:rsidP="00C31484">
      <w:pPr>
        <w:rPr>
          <w:rFonts w:asciiTheme="majorBidi" w:hAnsiTheme="majorBidi" w:cstheme="majorBidi"/>
          <w:bCs/>
          <w:sz w:val="20"/>
          <w:szCs w:val="20"/>
        </w:rPr>
      </w:pPr>
      <w:r w:rsidRPr="00DE6A79">
        <w:rPr>
          <w:rFonts w:asciiTheme="majorBidi" w:hAnsiTheme="majorBidi" w:cstheme="majorBidi"/>
          <w:bCs/>
          <w:sz w:val="20"/>
          <w:szCs w:val="20"/>
        </w:rPr>
        <w:t>Tehran, Iran</w:t>
      </w:r>
    </w:p>
    <w:p w:rsidR="00C31484" w:rsidRPr="00DE6A79" w:rsidRDefault="00C31484" w:rsidP="00C31484">
      <w:pPr>
        <w:rPr>
          <w:rFonts w:asciiTheme="majorBidi" w:hAnsiTheme="majorBidi" w:cstheme="majorBidi"/>
          <w:b/>
          <w:sz w:val="21"/>
          <w:szCs w:val="21"/>
        </w:rPr>
      </w:pPr>
    </w:p>
    <w:p w:rsidR="00C31484" w:rsidRPr="00DE6A79" w:rsidRDefault="00C31484" w:rsidP="00C31484">
      <w:pPr>
        <w:rPr>
          <w:rFonts w:asciiTheme="majorBidi" w:hAnsiTheme="majorBidi" w:cstheme="majorBidi"/>
          <w:bCs/>
          <w:sz w:val="20"/>
          <w:szCs w:val="20"/>
        </w:rPr>
      </w:pPr>
      <w:r w:rsidRPr="00DE6A79">
        <w:rPr>
          <w:rFonts w:asciiTheme="majorBidi" w:hAnsiTheme="majorBidi" w:cstheme="majorBidi"/>
          <w:bCs/>
          <w:sz w:val="20"/>
          <w:szCs w:val="20"/>
        </w:rPr>
        <w:t>*Corresponding author:</w:t>
      </w:r>
    </w:p>
    <w:p w:rsidR="00C31484" w:rsidRPr="00DE6A79" w:rsidRDefault="00C31484" w:rsidP="00C31484">
      <w:pPr>
        <w:rPr>
          <w:rFonts w:asciiTheme="majorBidi" w:hAnsiTheme="majorBidi" w:cstheme="majorBidi"/>
          <w:bCs/>
          <w:sz w:val="20"/>
          <w:szCs w:val="20"/>
        </w:rPr>
      </w:pPr>
      <w:r w:rsidRPr="00DE6A79">
        <w:rPr>
          <w:rFonts w:asciiTheme="majorBidi" w:hAnsiTheme="majorBidi" w:cstheme="majorBidi"/>
          <w:bCs/>
          <w:sz w:val="20"/>
          <w:szCs w:val="20"/>
        </w:rPr>
        <w:t xml:space="preserve">Email: </w:t>
      </w:r>
      <w:hyperlink r:id="rId8" w:history="1">
        <w:r w:rsidRPr="00DE6A79">
          <w:rPr>
            <w:rStyle w:val="Hyperlink"/>
            <w:rFonts w:asciiTheme="majorBidi" w:hAnsiTheme="majorBidi" w:cstheme="majorBidi"/>
            <w:bCs/>
            <w:sz w:val="20"/>
            <w:szCs w:val="20"/>
          </w:rPr>
          <w:t>solmaz.azizahari@gmail.com</w:t>
        </w:r>
      </w:hyperlink>
    </w:p>
    <w:p w:rsidR="00CE1387" w:rsidRPr="00DE6A79" w:rsidRDefault="00CE1387" w:rsidP="009D7E98">
      <w:pPr>
        <w:spacing w:line="480" w:lineRule="auto"/>
        <w:rPr>
          <w:rFonts w:asciiTheme="majorBidi" w:hAnsiTheme="majorBidi" w:cstheme="majorBidi"/>
          <w:bCs/>
          <w:rtl/>
        </w:rPr>
      </w:pPr>
    </w:p>
    <w:p w:rsidR="00DA00A1" w:rsidRPr="00DE6A79" w:rsidRDefault="00DA00A1" w:rsidP="005E5495">
      <w:pPr>
        <w:spacing w:line="480" w:lineRule="auto"/>
        <w:rPr>
          <w:rFonts w:asciiTheme="majorBidi" w:hAnsiTheme="majorBidi" w:cstheme="majorBidi"/>
          <w:b/>
          <w:bCs/>
        </w:rPr>
      </w:pPr>
      <w:r w:rsidRPr="00DE6A79">
        <w:rPr>
          <w:rFonts w:asciiTheme="majorBidi" w:hAnsiTheme="majorBidi" w:cstheme="majorBidi"/>
          <w:b/>
          <w:bCs/>
        </w:rPr>
        <w:t>Abstract</w:t>
      </w:r>
    </w:p>
    <w:p w:rsidR="00DA00A1" w:rsidRPr="00DE6A79" w:rsidRDefault="00DA00A1" w:rsidP="005E5495">
      <w:pPr>
        <w:spacing w:line="480" w:lineRule="auto"/>
        <w:jc w:val="both"/>
        <w:rPr>
          <w:rFonts w:asciiTheme="majorBidi" w:hAnsiTheme="majorBidi" w:cstheme="majorBidi"/>
        </w:rPr>
      </w:pPr>
      <w:r w:rsidRPr="00DE6A79">
        <w:rPr>
          <w:rFonts w:asciiTheme="majorBidi" w:hAnsiTheme="majorBidi" w:cstheme="majorBidi"/>
        </w:rPr>
        <w:t>Influenza-associated encephalitis (IAE) is a rare but serious complication of influenza infection, predominantly affecting children. While most reported cases present with moderate to severe neurological symptoms, mild and self-limiting forms remain underrecognized.</w:t>
      </w:r>
      <w:r w:rsidR="005E5495" w:rsidRPr="00DE6A79">
        <w:rPr>
          <w:rFonts w:asciiTheme="majorBidi" w:hAnsiTheme="majorBidi" w:cstheme="majorBidi"/>
        </w:rPr>
        <w:t xml:space="preserve"> </w:t>
      </w:r>
      <w:r w:rsidRPr="00DE6A79">
        <w:rPr>
          <w:rFonts w:asciiTheme="majorBidi" w:hAnsiTheme="majorBidi" w:cstheme="majorBidi"/>
        </w:rPr>
        <w:t>We report the case of a previously healthy 9-year-old boy who presented with fever, lethargy, behavioral changes, and two episodes of nocturnal complex behavior concerning for seizures during the course of an influenza-like illness. Laboratory evaluations were notable for leukopenia and elevated D-dimer levels. Neuroimaging revealed a medial right temporal arachnoid cyst, and cerebrospinal fluid (CSF) analysis showed mild pleocytosis with positive Influenza A PCR. Electroencephalography was normal. The patient was managed with intravenous antibiotics, antiviral therapy, and supportive care. His symptoms resolved rapidly without neurological sequelae, and he made a complete recovery.</w:t>
      </w:r>
      <w:r w:rsidR="005E5495" w:rsidRPr="00DE6A79">
        <w:rPr>
          <w:rFonts w:asciiTheme="majorBidi" w:hAnsiTheme="majorBidi" w:cstheme="majorBidi"/>
        </w:rPr>
        <w:t xml:space="preserve"> </w:t>
      </w:r>
      <w:r w:rsidRPr="00DE6A79">
        <w:rPr>
          <w:rFonts w:asciiTheme="majorBidi" w:hAnsiTheme="majorBidi" w:cstheme="majorBidi"/>
        </w:rPr>
        <w:t>This case highlights that influenza-associated encephalitis can present with mild, transient neuropsychiatric symptoms. It demonstrates that a positive respiratory influenza test does not preclude central nervous system involvement, underscoring the importance of cerebrospinal fluid analysis for diagnosis and to avoid unnecessary interventions.</w:t>
      </w:r>
    </w:p>
    <w:p w:rsidR="00DA00A1" w:rsidRPr="00DE6A79" w:rsidRDefault="00DA00A1" w:rsidP="00DA00A1">
      <w:pPr>
        <w:spacing w:line="480" w:lineRule="auto"/>
        <w:rPr>
          <w:rFonts w:asciiTheme="majorBidi" w:hAnsiTheme="majorBidi" w:cstheme="majorBidi"/>
        </w:rPr>
      </w:pPr>
    </w:p>
    <w:p w:rsidR="00DA00A1" w:rsidRPr="00DE6A79" w:rsidRDefault="00DA00A1" w:rsidP="005E5495">
      <w:pPr>
        <w:spacing w:line="480" w:lineRule="auto"/>
        <w:rPr>
          <w:rFonts w:asciiTheme="majorBidi" w:hAnsiTheme="majorBidi" w:cstheme="majorBidi"/>
          <w:b/>
        </w:rPr>
      </w:pPr>
      <w:r w:rsidRPr="00DE6A79">
        <w:rPr>
          <w:rFonts w:asciiTheme="majorBidi" w:hAnsiTheme="majorBidi" w:cstheme="majorBidi"/>
        </w:rPr>
        <w:t>Keywords</w:t>
      </w:r>
      <w:r w:rsidRPr="00DE6A79">
        <w:rPr>
          <w:rFonts w:asciiTheme="majorBidi" w:hAnsiTheme="majorBidi" w:cstheme="majorBidi"/>
          <w:b/>
        </w:rPr>
        <w:t>:</w:t>
      </w:r>
      <w:r w:rsidR="005E5495" w:rsidRPr="00DE6A79">
        <w:rPr>
          <w:rFonts w:asciiTheme="majorBidi" w:hAnsiTheme="majorBidi" w:cstheme="majorBidi"/>
          <w:b/>
        </w:rPr>
        <w:t xml:space="preserve"> </w:t>
      </w:r>
      <w:r w:rsidRPr="00DE6A79">
        <w:rPr>
          <w:rFonts w:asciiTheme="majorBidi" w:hAnsiTheme="majorBidi" w:cstheme="majorBidi"/>
        </w:rPr>
        <w:t>Influenza A, encephalitis, neuropsychiatric symptoms</w:t>
      </w:r>
    </w:p>
    <w:p w:rsidR="00DA00A1" w:rsidRPr="00DE6A79" w:rsidRDefault="00DA00A1" w:rsidP="00DA00A1">
      <w:pPr>
        <w:rPr>
          <w:rFonts w:asciiTheme="majorBidi" w:hAnsiTheme="majorBidi" w:cstheme="majorBidi"/>
        </w:rPr>
      </w:pPr>
    </w:p>
    <w:p w:rsidR="009D7E98" w:rsidRPr="00DE6A79" w:rsidRDefault="009D7E98" w:rsidP="009D7E98">
      <w:pPr>
        <w:spacing w:line="480" w:lineRule="auto"/>
        <w:rPr>
          <w:rFonts w:asciiTheme="majorBidi" w:hAnsiTheme="majorBidi" w:cstheme="majorBidi"/>
          <w:bCs/>
          <w:rtl/>
        </w:rPr>
      </w:pPr>
    </w:p>
    <w:p w:rsidR="009D7E98" w:rsidRPr="00DE6A79" w:rsidRDefault="009D7E98" w:rsidP="009D7E98">
      <w:pPr>
        <w:spacing w:line="480" w:lineRule="auto"/>
        <w:rPr>
          <w:rFonts w:asciiTheme="majorBidi" w:hAnsiTheme="majorBidi" w:cstheme="majorBidi"/>
          <w:b/>
        </w:rPr>
      </w:pPr>
    </w:p>
    <w:p w:rsidR="00996BDC" w:rsidRPr="00DE6A79" w:rsidRDefault="00000000" w:rsidP="00DA00A1">
      <w:pPr>
        <w:spacing w:line="480" w:lineRule="auto"/>
        <w:rPr>
          <w:rFonts w:asciiTheme="majorBidi" w:hAnsiTheme="majorBidi" w:cstheme="majorBidi"/>
          <w:b/>
        </w:rPr>
      </w:pPr>
      <w:r w:rsidRPr="00DE6A79">
        <w:rPr>
          <w:rFonts w:asciiTheme="majorBidi" w:hAnsiTheme="majorBidi" w:cstheme="majorBidi"/>
          <w:b/>
        </w:rPr>
        <w:t>Introduction</w:t>
      </w:r>
    </w:p>
    <w:p w:rsidR="00D20EA4" w:rsidRPr="00DE6A79" w:rsidRDefault="00D20EA4" w:rsidP="009D7E98">
      <w:pPr>
        <w:spacing w:line="480" w:lineRule="auto"/>
        <w:rPr>
          <w:rFonts w:asciiTheme="majorBidi" w:hAnsiTheme="majorBidi" w:cstheme="majorBidi"/>
          <w:rtl/>
          <w:lang w:bidi="fa-IR"/>
        </w:rPr>
      </w:pPr>
      <w:bookmarkStart w:id="0" w:name="_gjdgxs" w:colFirst="0" w:colLast="0"/>
      <w:bookmarkEnd w:id="0"/>
      <w:r w:rsidRPr="00DE6A79">
        <w:rPr>
          <w:rFonts w:asciiTheme="majorBidi" w:hAnsiTheme="majorBidi" w:cstheme="majorBidi"/>
        </w:rPr>
        <w:t>Influenza-associated encephalitis (IAE)</w:t>
      </w:r>
      <w:r w:rsidR="007D5ABE" w:rsidRPr="00DE6A79">
        <w:rPr>
          <w:rStyle w:val="FootnoteReference"/>
          <w:rFonts w:asciiTheme="majorBidi" w:hAnsiTheme="majorBidi" w:cstheme="majorBidi"/>
        </w:rPr>
        <w:t xml:space="preserve"> </w:t>
      </w:r>
      <w:r w:rsidR="00C31484" w:rsidRPr="00DE6A79">
        <w:rPr>
          <w:rFonts w:asciiTheme="majorBidi" w:hAnsiTheme="majorBidi" w:cstheme="majorBidi"/>
        </w:rPr>
        <w:t xml:space="preserve"> </w:t>
      </w:r>
      <w:r w:rsidRPr="00DE6A79">
        <w:rPr>
          <w:rFonts w:asciiTheme="majorBidi" w:hAnsiTheme="majorBidi" w:cstheme="majorBidi"/>
        </w:rPr>
        <w:t xml:space="preserve">is </w:t>
      </w:r>
      <w:r w:rsidR="006601B5" w:rsidRPr="00DE6A79">
        <w:rPr>
          <w:rFonts w:asciiTheme="majorBidi" w:hAnsiTheme="majorBidi" w:cstheme="majorBidi"/>
        </w:rPr>
        <w:t>a rare but clinically relevant</w:t>
      </w:r>
      <w:r w:rsidRPr="00DE6A79">
        <w:rPr>
          <w:rFonts w:asciiTheme="majorBidi" w:hAnsiTheme="majorBidi" w:cstheme="majorBidi"/>
        </w:rPr>
        <w:t xml:space="preserve"> neurological complication</w:t>
      </w:r>
      <w:r w:rsidR="00015270" w:rsidRPr="00DE6A79">
        <w:rPr>
          <w:rFonts w:asciiTheme="majorBidi" w:hAnsiTheme="majorBidi" w:cstheme="majorBidi"/>
        </w:rPr>
        <w:t xml:space="preserve"> of Influenza infection</w:t>
      </w:r>
      <w:r w:rsidR="006601B5" w:rsidRPr="00DE6A79">
        <w:rPr>
          <w:rFonts w:asciiTheme="majorBidi" w:hAnsiTheme="majorBidi" w:cstheme="majorBidi"/>
        </w:rPr>
        <w:t xml:space="preserve">, occurring </w:t>
      </w:r>
      <w:r w:rsidRPr="00DE6A79">
        <w:rPr>
          <w:rFonts w:asciiTheme="majorBidi" w:hAnsiTheme="majorBidi" w:cstheme="majorBidi"/>
        </w:rPr>
        <w:t xml:space="preserve">predominantly </w:t>
      </w:r>
      <w:r w:rsidR="006601B5" w:rsidRPr="00DE6A79">
        <w:rPr>
          <w:rFonts w:asciiTheme="majorBidi" w:hAnsiTheme="majorBidi" w:cstheme="majorBidi"/>
        </w:rPr>
        <w:t>in the pediatric population</w:t>
      </w:r>
      <w:r w:rsidRPr="00DE6A79">
        <w:rPr>
          <w:rFonts w:asciiTheme="majorBidi" w:hAnsiTheme="majorBidi" w:cstheme="majorBidi"/>
        </w:rPr>
        <w:t>.</w:t>
      </w:r>
      <w:r w:rsidR="00015270" w:rsidRPr="00DE6A79">
        <w:rPr>
          <w:rFonts w:asciiTheme="majorBidi" w:hAnsiTheme="majorBidi" w:cstheme="majorBidi"/>
        </w:rPr>
        <w:t xml:space="preserve"> </w:t>
      </w:r>
      <w:r w:rsidR="006601B5" w:rsidRPr="00DE6A79">
        <w:rPr>
          <w:rFonts w:asciiTheme="majorBidi" w:hAnsiTheme="majorBidi" w:cstheme="majorBidi"/>
        </w:rPr>
        <w:t xml:space="preserve">The clinical spectrum of IAE is </w:t>
      </w:r>
      <w:r w:rsidR="006601B5" w:rsidRPr="00DE6A79">
        <w:rPr>
          <w:rStyle w:val="Strong"/>
          <w:rFonts w:asciiTheme="majorBidi" w:hAnsiTheme="majorBidi" w:cstheme="majorBidi"/>
          <w:b w:val="0"/>
          <w:bCs w:val="0"/>
        </w:rPr>
        <w:t>highly heterogeneous</w:t>
      </w:r>
      <w:r w:rsidR="006601B5" w:rsidRPr="00DE6A79">
        <w:rPr>
          <w:rFonts w:asciiTheme="majorBidi" w:hAnsiTheme="majorBidi" w:cstheme="majorBidi"/>
        </w:rPr>
        <w:t xml:space="preserve">, ranging from severe encephalopathy with significant morbidity to </w:t>
      </w:r>
      <w:r w:rsidR="006601B5" w:rsidRPr="00DE6A79">
        <w:rPr>
          <w:rStyle w:val="Strong"/>
          <w:rFonts w:asciiTheme="majorBidi" w:hAnsiTheme="majorBidi" w:cstheme="majorBidi"/>
          <w:b w:val="0"/>
          <w:bCs w:val="0"/>
        </w:rPr>
        <w:t>mild, transient</w:t>
      </w:r>
      <w:r w:rsidR="006601B5" w:rsidRPr="00DE6A79">
        <w:rPr>
          <w:rStyle w:val="Strong"/>
          <w:rFonts w:asciiTheme="majorBidi" w:hAnsiTheme="majorBidi" w:cstheme="majorBidi"/>
        </w:rPr>
        <w:t xml:space="preserve"> </w:t>
      </w:r>
      <w:r w:rsidR="006601B5" w:rsidRPr="00DE6A79">
        <w:rPr>
          <w:rStyle w:val="Strong"/>
          <w:rFonts w:asciiTheme="majorBidi" w:hAnsiTheme="majorBidi" w:cstheme="majorBidi"/>
          <w:b w:val="0"/>
          <w:bCs w:val="0"/>
        </w:rPr>
        <w:t>forms</w:t>
      </w:r>
      <w:r w:rsidR="006601B5" w:rsidRPr="00DE6A79">
        <w:rPr>
          <w:rFonts w:asciiTheme="majorBidi" w:hAnsiTheme="majorBidi" w:cstheme="majorBidi"/>
        </w:rPr>
        <w:t xml:space="preserve"> with subtle neurological or neuropsychiatric manifestations</w:t>
      </w:r>
      <w:r w:rsidR="006601B5" w:rsidRPr="00DE6A79">
        <w:rPr>
          <w:rFonts w:asciiTheme="majorBidi" w:hAnsiTheme="majorBidi" w:cstheme="majorBidi"/>
          <w:bCs/>
          <w:color w:val="000000"/>
        </w:rPr>
        <w:t xml:space="preserve"> </w:t>
      </w:r>
      <w:r w:rsidR="0037456F" w:rsidRPr="00DE6A79">
        <w:rPr>
          <w:rFonts w:asciiTheme="majorBidi" w:hAnsiTheme="majorBidi" w:cstheme="majorBidi"/>
          <w:bCs/>
          <w:color w:val="000000"/>
        </w:rPr>
        <w:fldChar w:fldCharType="begin"/>
      </w:r>
      <w:r w:rsidR="002C622D" w:rsidRPr="00DE6A79">
        <w:rPr>
          <w:rFonts w:asciiTheme="majorBidi" w:hAnsiTheme="majorBidi" w:cstheme="majorBidi"/>
          <w:bCs/>
          <w:color w:val="000000"/>
        </w:rPr>
        <w:instrText xml:space="preserve"> ADDIN ZOTERO_ITEM CSL_CITATION {"citationID":"y7dbSJmJ","properties":{"formattedCitation":"(1,2)","plainCitation":"(1,2)","noteIndex":0},"citationItems":[{"id":3734,"uris":["http://zotero.org/users/local/3kvIw19o/items/S3ZKJ76E"],"itemData":{"id":3734,"type":"article-journal","DOI":"10.1016/j.ejpn.2024.05.012","journalAbbreviation":"Eur J Paediatr Neurol","page":"100-109","title":"Neurological involvement related to the influenza virus in children: A 5-year single-centre retrospective study","volume":"51","author":[{"family":"Savagner","given":"J."},{"family":"Trémeaux","given":"P."},{"family":"Baudou","given":"E."},{"family":"Mansuy","given":"J. M."},{"family":"Cheuret","given":"E."}],"issued":{"date-parts":[["2024",7]]}}},{"id":73,"uris":["http://zotero.org/users/local/3kvIw19o/items/GSKCYS3Y"],"itemData":{"id":73,"type":"article-journal","DOI":"https://doi.org/10.1097/wco.0b013e328338f6c9","issue":"3","journalAbbreviation":"Current opinion in neurology","page":"305-311","title":"Acute encephalopathy and encephalitis caused by influenza virus infection","volume":"23","author":[{"family":"Wang","given":"G. F."},{"family":"Li","given":"W."},{"family":"Li","given":"K."}],"issued":{"date-parts":[["2010"]]}}}],"schema":"https://github.com/citation-style-language/schema/raw/master/csl-citation.json"} </w:instrText>
      </w:r>
      <w:r w:rsidR="0037456F" w:rsidRPr="00DE6A79">
        <w:rPr>
          <w:rFonts w:asciiTheme="majorBidi" w:hAnsiTheme="majorBidi" w:cstheme="majorBidi"/>
          <w:bCs/>
          <w:color w:val="000000"/>
        </w:rPr>
        <w:fldChar w:fldCharType="separate"/>
      </w:r>
      <w:r w:rsidR="002C622D" w:rsidRPr="00DE6A79">
        <w:rPr>
          <w:rFonts w:asciiTheme="majorBidi" w:hAnsiTheme="majorBidi" w:cstheme="majorBidi"/>
          <w:bCs/>
          <w:noProof/>
          <w:color w:val="000000"/>
        </w:rPr>
        <w:t>(1,2)</w:t>
      </w:r>
      <w:r w:rsidR="0037456F" w:rsidRPr="00DE6A79">
        <w:rPr>
          <w:rFonts w:asciiTheme="majorBidi" w:hAnsiTheme="majorBidi" w:cstheme="majorBidi"/>
          <w:bCs/>
          <w:color w:val="000000"/>
        </w:rPr>
        <w:fldChar w:fldCharType="end"/>
      </w:r>
      <w:r w:rsidRPr="00DE6A79">
        <w:rPr>
          <w:rFonts w:asciiTheme="majorBidi" w:hAnsiTheme="majorBidi" w:cstheme="majorBidi"/>
          <w:bCs/>
          <w:color w:val="000000"/>
        </w:rPr>
        <w:t>.</w:t>
      </w:r>
      <w:r w:rsidRPr="00DE6A79">
        <w:rPr>
          <w:rFonts w:asciiTheme="majorBidi" w:hAnsiTheme="majorBidi" w:cstheme="majorBidi"/>
        </w:rPr>
        <w:t xml:space="preserve"> </w:t>
      </w:r>
      <w:r w:rsidR="00015270" w:rsidRPr="00DE6A79">
        <w:rPr>
          <w:rFonts w:asciiTheme="majorBidi" w:hAnsiTheme="majorBidi" w:cstheme="majorBidi"/>
        </w:rPr>
        <w:t xml:space="preserve">While severe phenotypes are well described in the literature, </w:t>
      </w:r>
      <w:r w:rsidR="00015270" w:rsidRPr="00DE6A79">
        <w:rPr>
          <w:rStyle w:val="Strong"/>
          <w:rFonts w:asciiTheme="majorBidi" w:hAnsiTheme="majorBidi" w:cstheme="majorBidi"/>
          <w:b w:val="0"/>
          <w:bCs w:val="0"/>
        </w:rPr>
        <w:t>milder presentations are likely</w:t>
      </w:r>
      <w:r w:rsidR="00015270" w:rsidRPr="00DE6A79">
        <w:rPr>
          <w:rStyle w:val="Strong"/>
          <w:rFonts w:asciiTheme="majorBidi" w:hAnsiTheme="majorBidi" w:cstheme="majorBidi"/>
        </w:rPr>
        <w:t xml:space="preserve"> </w:t>
      </w:r>
      <w:r w:rsidR="00015270" w:rsidRPr="00DE6A79">
        <w:rPr>
          <w:rStyle w:val="Strong"/>
          <w:rFonts w:asciiTheme="majorBidi" w:hAnsiTheme="majorBidi" w:cstheme="majorBidi"/>
          <w:b w:val="0"/>
          <w:bCs w:val="0"/>
        </w:rPr>
        <w:t>underrecognized</w:t>
      </w:r>
      <w:r w:rsidR="00015270" w:rsidRPr="00DE6A79">
        <w:rPr>
          <w:rStyle w:val="Strong"/>
          <w:rFonts w:asciiTheme="majorBidi" w:hAnsiTheme="majorBidi" w:cstheme="majorBidi"/>
        </w:rPr>
        <w:t xml:space="preserve"> </w:t>
      </w:r>
      <w:r w:rsidR="00015270" w:rsidRPr="00DE6A79">
        <w:rPr>
          <w:rStyle w:val="Strong"/>
          <w:rFonts w:asciiTheme="majorBidi" w:hAnsiTheme="majorBidi" w:cstheme="majorBidi"/>
          <w:b w:val="0"/>
          <w:bCs w:val="0"/>
        </w:rPr>
        <w:t>and</w:t>
      </w:r>
      <w:r w:rsidR="00015270" w:rsidRPr="00DE6A79">
        <w:rPr>
          <w:rStyle w:val="Strong"/>
          <w:rFonts w:asciiTheme="majorBidi" w:hAnsiTheme="majorBidi" w:cstheme="majorBidi"/>
        </w:rPr>
        <w:t xml:space="preserve"> </w:t>
      </w:r>
      <w:r w:rsidR="00015270" w:rsidRPr="00DE6A79">
        <w:rPr>
          <w:rStyle w:val="Strong"/>
          <w:rFonts w:asciiTheme="majorBidi" w:hAnsiTheme="majorBidi" w:cstheme="majorBidi"/>
          <w:b w:val="0"/>
          <w:bCs w:val="0"/>
        </w:rPr>
        <w:t>underreported</w:t>
      </w:r>
      <w:r w:rsidR="00015270" w:rsidRPr="00DE6A79">
        <w:rPr>
          <w:rFonts w:asciiTheme="majorBidi" w:hAnsiTheme="majorBidi" w:cstheme="majorBidi"/>
        </w:rPr>
        <w:t xml:space="preserve">, particularly </w:t>
      </w:r>
      <w:r w:rsidR="00772D5D" w:rsidRPr="00DE6A79">
        <w:rPr>
          <w:rFonts w:asciiTheme="majorBidi" w:hAnsiTheme="majorBidi" w:cstheme="majorBidi"/>
        </w:rPr>
        <w:t>in cases with normal</w:t>
      </w:r>
      <w:r w:rsidR="00015270" w:rsidRPr="00DE6A79">
        <w:rPr>
          <w:rFonts w:asciiTheme="majorBidi" w:hAnsiTheme="majorBidi" w:cstheme="majorBidi"/>
        </w:rPr>
        <w:t xml:space="preserve"> neuroimaging and electroencephalography</w:t>
      </w:r>
      <w:r w:rsidR="002C622D" w:rsidRPr="00DE6A79">
        <w:rPr>
          <w:rFonts w:asciiTheme="majorBidi" w:hAnsiTheme="majorBidi" w:cstheme="majorBidi"/>
        </w:rPr>
        <w:t xml:space="preserve"> </w:t>
      </w:r>
      <w:r w:rsidR="002C622D" w:rsidRPr="00DE6A79">
        <w:rPr>
          <w:rFonts w:asciiTheme="majorBidi" w:hAnsiTheme="majorBidi" w:cstheme="majorBidi"/>
        </w:rPr>
        <w:fldChar w:fldCharType="begin"/>
      </w:r>
      <w:r w:rsidR="009B7660" w:rsidRPr="00DE6A79">
        <w:rPr>
          <w:rFonts w:asciiTheme="majorBidi" w:hAnsiTheme="majorBidi" w:cstheme="majorBidi"/>
        </w:rPr>
        <w:instrText xml:space="preserve"> ADDIN ZOTERO_ITEM CSL_CITATION {"citationID":"yrWzVKVq","properties":{"formattedCitation":"(1,3)","plainCitation":"(1,3)","noteIndex":0},"citationItems":[{"id":3734,"uris":["http://zotero.org/users/local/3kvIw19o/items/S3ZKJ76E"],"itemData":{"id":3734,"type":"article-journal","DOI":"10.1016/j.ejpn.2024.05.012","journalAbbreviation":"Eur J Paediatr Neurol","page":"100-109","title":"Neurological involvement related to the influenza virus in children: A 5-year single-centre retrospective study","volume":"51","author":[{"family":"Savagner","given":"J."},{"family":"Trémeaux","given":"P."},{"family":"Baudou","given":"E."},{"family":"Mansuy","given":"J. M."},{"family":"Cheuret","given":"E."}],"issued":{"date-parts":[["2024",7]]}}},{"id":82,"uris":["http://zotero.org/users/local/3kvIw19o/items/7MZ334XK"],"itemData":{"id":82,"type":"article-journal","DOI":"10.1007/s00381-017-3554-3","journalAbbreviation":"Childs Nerv Syst","page":"335-47","title":"Neuroinfluenza: evaluation of seasonal influenza associated severe neurological complications in children (a multicenter study)","volume":"34","author":[{"family":"Paksu","given":"M. S."},{"family":"Aslan","given":"K."},{"family":"Kendirli","given":"T."},{"family":"Akyildiz","given":"B. N."},{"family":"Yener","given":"N."},{"family":"Yildizdas","given":"R. D."},{"family":"et al.","given":""}],"issued":{"date-parts":[["2018"]]}}}],"schema":"https://github.com/citation-style-language/schema/raw/master/csl-citation.json"} </w:instrText>
      </w:r>
      <w:r w:rsidR="002C622D" w:rsidRPr="00DE6A79">
        <w:rPr>
          <w:rFonts w:asciiTheme="majorBidi" w:hAnsiTheme="majorBidi" w:cstheme="majorBidi"/>
        </w:rPr>
        <w:fldChar w:fldCharType="separate"/>
      </w:r>
      <w:r w:rsidR="002C622D" w:rsidRPr="00DE6A79">
        <w:rPr>
          <w:rFonts w:asciiTheme="majorBidi" w:hAnsiTheme="majorBidi" w:cstheme="majorBidi"/>
          <w:noProof/>
        </w:rPr>
        <w:t>(1,3)</w:t>
      </w:r>
      <w:r w:rsidR="002C622D" w:rsidRPr="00DE6A79">
        <w:rPr>
          <w:rFonts w:asciiTheme="majorBidi" w:hAnsiTheme="majorBidi" w:cstheme="majorBidi"/>
        </w:rPr>
        <w:fldChar w:fldCharType="end"/>
      </w:r>
      <w:r w:rsidR="00772D5D" w:rsidRPr="00DE6A79">
        <w:rPr>
          <w:rFonts w:asciiTheme="majorBidi" w:hAnsiTheme="majorBidi" w:cstheme="majorBidi"/>
        </w:rPr>
        <w:t>.</w:t>
      </w:r>
      <w:r w:rsidR="00F77743" w:rsidRPr="00DE6A79">
        <w:rPr>
          <w:rFonts w:asciiTheme="majorBidi" w:hAnsiTheme="majorBidi" w:cstheme="majorBidi"/>
        </w:rPr>
        <w:t xml:space="preserve"> As a result, central nervous system (CNS) involvement may be overlooked, and opportunities for targeted diagnostic evaluation may be missed.</w:t>
      </w:r>
    </w:p>
    <w:p w:rsidR="00723A82" w:rsidRPr="00DE6A79" w:rsidRDefault="002050AE" w:rsidP="00723A82">
      <w:pPr>
        <w:spacing w:line="480" w:lineRule="auto"/>
        <w:rPr>
          <w:rFonts w:asciiTheme="majorBidi" w:hAnsiTheme="majorBidi" w:cstheme="majorBidi"/>
          <w:b/>
          <w:bCs/>
        </w:rPr>
      </w:pPr>
      <w:r w:rsidRPr="00DE6A79">
        <w:rPr>
          <w:rFonts w:asciiTheme="majorBidi" w:hAnsiTheme="majorBidi" w:cstheme="majorBidi"/>
        </w:rPr>
        <w:t xml:space="preserve">Children with mild IAE may present primarily with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behavioral changes, altered mental status, or sleep-related phenomena</w:t>
      </w:r>
      <w:r w:rsidRPr="00DE6A79">
        <w:rPr>
          <w:rFonts w:asciiTheme="majorBidi" w:hAnsiTheme="majorBidi" w:cstheme="majorBidi"/>
        </w:rPr>
        <w:t>, which can complicate differentiation from seizure disorders, parasomnias, or acute states of confusion</w:t>
      </w:r>
      <w:r w:rsidR="002C622D" w:rsidRPr="00DE6A79">
        <w:rPr>
          <w:rFonts w:asciiTheme="majorBidi" w:hAnsiTheme="majorBidi" w:cstheme="majorBidi"/>
        </w:rPr>
        <w:t xml:space="preserve"> </w:t>
      </w:r>
      <w:r w:rsidR="002C622D" w:rsidRPr="00DE6A79">
        <w:rPr>
          <w:rFonts w:asciiTheme="majorBidi" w:hAnsiTheme="majorBidi" w:cstheme="majorBidi"/>
        </w:rPr>
        <w:fldChar w:fldCharType="begin"/>
      </w:r>
      <w:r w:rsidR="009B7660" w:rsidRPr="00DE6A79">
        <w:rPr>
          <w:rFonts w:asciiTheme="majorBidi" w:hAnsiTheme="majorBidi" w:cstheme="majorBidi"/>
        </w:rPr>
        <w:instrText xml:space="preserve"> ADDIN ZOTERO_ITEM CSL_CITATION {"citationID":"Iws1lwPO","properties":{"formattedCitation":"(2,3)","plainCitation":"(2,3)","noteIndex":0},"citationItems":[{"id":73,"uris":["http://zotero.org/users/local/3kvIw19o/items/GSKCYS3Y"],"itemData":{"id":73,"type":"article-journal","DOI":"https://doi.org/10.1097/wco.0b013e328338f6c9","issue":"3","journalAbbreviation":"Current opinion in neurology","page":"305-311","title":"Acute encephalopathy and encephalitis caused by influenza virus infection","volume":"23","author":[{"family":"Wang","given":"G. F."},{"family":"Li","given":"W."},{"family":"Li","given":"K."}],"issued":{"date-parts":[["2010"]]}}},{"id":82,"uris":["http://zotero.org/users/local/3kvIw19o/items/7MZ334XK"],"itemData":{"id":82,"type":"article-journal","DOI":"10.1007/s00381-017-3554-3","journalAbbreviation":"Childs Nerv Syst","page":"335-47","title":"Neuroinfluenza: evaluation of seasonal influenza associated severe neurological complications in children (a multicenter study)","volume":"34","author":[{"family":"Paksu","given":"M. S."},{"family":"Aslan","given":"K."},{"family":"Kendirli","given":"T."},{"family":"Akyildiz","given":"B. N."},{"family":"Yener","given":"N."},{"family":"Yildizdas","given":"R. D."},{"family":"et al.","given":""}],"issued":{"date-parts":[["2018"]]}}}],"schema":"https://github.com/citation-style-language/schema/raw/master/csl-citation.json"} </w:instrText>
      </w:r>
      <w:r w:rsidR="002C622D" w:rsidRPr="00DE6A79">
        <w:rPr>
          <w:rFonts w:asciiTheme="majorBidi" w:hAnsiTheme="majorBidi" w:cstheme="majorBidi"/>
        </w:rPr>
        <w:fldChar w:fldCharType="separate"/>
      </w:r>
      <w:r w:rsidR="002C622D" w:rsidRPr="00DE6A79">
        <w:rPr>
          <w:rFonts w:asciiTheme="majorBidi" w:hAnsiTheme="majorBidi" w:cstheme="majorBidi"/>
          <w:noProof/>
        </w:rPr>
        <w:t>(2,3)</w:t>
      </w:r>
      <w:r w:rsidR="002C622D" w:rsidRPr="00DE6A79">
        <w:rPr>
          <w:rFonts w:asciiTheme="majorBidi" w:hAnsiTheme="majorBidi" w:cstheme="majorBidi"/>
        </w:rPr>
        <w:fldChar w:fldCharType="end"/>
      </w:r>
      <w:r w:rsidRPr="00DE6A79">
        <w:rPr>
          <w:rFonts w:asciiTheme="majorBidi" w:hAnsiTheme="majorBidi" w:cstheme="majorBidi"/>
        </w:rPr>
        <w:t xml:space="preserve">. Recognition of these subtle presentations is essential to ensure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appropriate</w:t>
      </w:r>
      <w:r w:rsidRPr="00DE6A79">
        <w:rPr>
          <w:rStyle w:val="Strong"/>
          <w:rFonts w:asciiTheme="majorBidi" w:hAnsiTheme="majorBidi" w:cstheme="majorBidi"/>
        </w:rPr>
        <w:t xml:space="preserve">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diagnostic reasoning and management</w:t>
      </w:r>
      <w:r w:rsidRPr="00DE6A79">
        <w:rPr>
          <w:rFonts w:asciiTheme="majorBidi" w:hAnsiTheme="majorBidi" w:cstheme="majorBidi"/>
          <w:b/>
          <w:bCs/>
        </w:rPr>
        <w:t>.</w:t>
      </w:r>
      <w:r w:rsidR="00723A82" w:rsidRPr="00DE6A79">
        <w:rPr>
          <w:rFonts w:asciiTheme="majorBidi" w:hAnsiTheme="majorBidi" w:cstheme="majorBidi"/>
          <w:b/>
          <w:bCs/>
        </w:rPr>
        <w:t xml:space="preserve"> </w:t>
      </w:r>
      <w:r w:rsidR="00840E20" w:rsidRPr="00DE6A79">
        <w:rPr>
          <w:rFonts w:asciiTheme="majorBidi" w:hAnsiTheme="majorBidi" w:cstheme="majorBidi"/>
        </w:rPr>
        <w:t xml:space="preserve">Here, we report </w:t>
      </w:r>
      <w:r w:rsidR="00840E20" w:rsidRPr="00DE6A79">
        <w:rPr>
          <w:rFonts w:asciiTheme="majorBidi" w:hAnsiTheme="majorBidi" w:cstheme="majorBidi"/>
          <w:b/>
          <w:bCs/>
        </w:rPr>
        <w:t xml:space="preserve">a </w:t>
      </w:r>
      <w:r w:rsidR="00840E20" w:rsidRPr="00DE6A79">
        <w:rPr>
          <w:rStyle w:val="Strong"/>
          <w:rFonts w:asciiTheme="majorBidi" w:hAnsiTheme="majorBidi" w:cstheme="majorBidi"/>
          <w:b w:val="0"/>
          <w:bCs w:val="0"/>
        </w:rPr>
        <w:t xml:space="preserve">mild and self-limiting case of </w:t>
      </w:r>
      <w:r w:rsidR="007D5ABE" w:rsidRPr="00DE6A79">
        <w:rPr>
          <w:rStyle w:val="Strong"/>
          <w:rFonts w:asciiTheme="majorBidi" w:hAnsiTheme="majorBidi" w:cstheme="majorBidi"/>
          <w:b w:val="0"/>
          <w:bCs w:val="0"/>
        </w:rPr>
        <w:t>IAE</w:t>
      </w:r>
      <w:r w:rsidR="00840E20" w:rsidRPr="00DE6A79">
        <w:rPr>
          <w:rStyle w:val="Strong"/>
          <w:rFonts w:asciiTheme="majorBidi" w:hAnsiTheme="majorBidi" w:cstheme="majorBidi"/>
          <w:b w:val="0"/>
          <w:bCs w:val="0"/>
        </w:rPr>
        <w:t xml:space="preserve"> in a previously healthy child</w:t>
      </w:r>
      <w:r w:rsidR="00840E20" w:rsidRPr="00DE6A79">
        <w:rPr>
          <w:rFonts w:asciiTheme="majorBidi" w:hAnsiTheme="majorBidi" w:cstheme="majorBidi"/>
        </w:rPr>
        <w:t>, presenting predominantly with</w:t>
      </w:r>
      <w:r w:rsidR="00840E20" w:rsidRPr="00DE6A79">
        <w:rPr>
          <w:rFonts w:asciiTheme="majorBidi" w:hAnsiTheme="majorBidi" w:cstheme="majorBidi"/>
          <w:b/>
          <w:bCs/>
        </w:rPr>
        <w:t xml:space="preserve"> </w:t>
      </w:r>
      <w:r w:rsidR="00840E20" w:rsidRPr="00DE6A79">
        <w:rPr>
          <w:rStyle w:val="Strong"/>
          <w:rFonts w:asciiTheme="majorBidi" w:hAnsiTheme="majorBidi" w:cstheme="majorBidi"/>
          <w:b w:val="0"/>
          <w:bCs w:val="0"/>
        </w:rPr>
        <w:t>transient neuropsychiatric manifestations</w:t>
      </w:r>
      <w:r w:rsidR="00840E20" w:rsidRPr="00DE6A79">
        <w:rPr>
          <w:rFonts w:asciiTheme="majorBidi" w:hAnsiTheme="majorBidi" w:cstheme="majorBidi"/>
        </w:rPr>
        <w:t xml:space="preserve">. This case underscores the importance of </w:t>
      </w:r>
      <w:r w:rsidR="00840E20" w:rsidRPr="00DE6A79">
        <w:rPr>
          <w:rStyle w:val="Strong"/>
          <w:rFonts w:asciiTheme="majorBidi" w:hAnsiTheme="majorBidi" w:cstheme="majorBidi"/>
          <w:b w:val="0"/>
          <w:bCs w:val="0"/>
        </w:rPr>
        <w:t>cerebrospinal fluid analysis</w:t>
      </w:r>
      <w:r w:rsidR="00840E20" w:rsidRPr="00DE6A79">
        <w:rPr>
          <w:rFonts w:asciiTheme="majorBidi" w:hAnsiTheme="majorBidi" w:cstheme="majorBidi"/>
        </w:rPr>
        <w:t xml:space="preserve"> in confirming central nervous system involvement, even when clinical features are subtle and routine investigations are non-diagnostic</w:t>
      </w:r>
      <w:r w:rsidR="00840E20" w:rsidRPr="00DE6A79">
        <w:rPr>
          <w:rFonts w:asciiTheme="majorBidi" w:hAnsiTheme="majorBidi" w:cstheme="majorBidi"/>
          <w:b/>
          <w:bCs/>
        </w:rPr>
        <w:t>.</w:t>
      </w:r>
    </w:p>
    <w:p w:rsidR="0055554C" w:rsidRPr="00DE6A79" w:rsidRDefault="00E444BE" w:rsidP="00E444B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Theme="majorBidi" w:hAnsiTheme="majorBidi" w:cstheme="majorBidi"/>
        </w:rPr>
      </w:pPr>
      <w:r w:rsidRPr="00DE6A79">
        <w:rPr>
          <w:rFonts w:asciiTheme="majorBidi" w:hAnsiTheme="majorBidi" w:cstheme="majorBidi"/>
        </w:rPr>
        <w:t xml:space="preserve">This report highlights three underrecognized aspects of pediatric IAE. First, our case is among the few with a positive CSF Influenza A PCR in the setting of completely normal imaging and no electrophysiological abnormalities. Second, the main clinical features were neuropsychiatric, lacking typical seizures or focal </w:t>
      </w:r>
      <w:proofErr w:type="spellStart"/>
      <w:proofErr w:type="gramStart"/>
      <w:r w:rsidRPr="00DE6A79">
        <w:rPr>
          <w:rFonts w:asciiTheme="majorBidi" w:hAnsiTheme="majorBidi" w:cstheme="majorBidi"/>
        </w:rPr>
        <w:t>deficits.The</w:t>
      </w:r>
      <w:proofErr w:type="spellEnd"/>
      <w:proofErr w:type="gramEnd"/>
      <w:r w:rsidRPr="00DE6A79">
        <w:rPr>
          <w:rFonts w:asciiTheme="majorBidi" w:hAnsiTheme="majorBidi" w:cstheme="majorBidi"/>
        </w:rPr>
        <w:t xml:space="preserve"> particular finding of nocturnal complex behaviors mimicking parasomnias or focal seizures has not been previously emphasized in IAE literature. Third, the presence of minimal Cerebrospinal Fluid (CSF) pleocytosis, a positive CSF PCR, and rapid full recovery without immunotherapy points to a mild, often overlooked end of the IAE spectrum. This supports a lower threshold for lumbar puncture in children with influenza who develop any neuropsychiatric symptom, even when mild and transient </w:t>
      </w:r>
      <w:r w:rsidRPr="00DE6A79">
        <w:rPr>
          <w:rFonts w:asciiTheme="majorBidi" w:hAnsiTheme="majorBidi" w:cstheme="majorBidi"/>
        </w:rPr>
        <w:fldChar w:fldCharType="begin"/>
      </w:r>
      <w:r w:rsidRPr="00DE6A79">
        <w:rPr>
          <w:rFonts w:asciiTheme="majorBidi" w:hAnsiTheme="majorBidi" w:cstheme="majorBidi"/>
        </w:rPr>
        <w:instrText xml:space="preserve"> ADDIN ZOTERO_ITEM CSL_CITATION {"citationID":"0Rgx5Gey","properties":{"formattedCitation":"(1,4)","plainCitation":"(1,4)","noteIndex":0},"citationItems":[{"id":3734,"uris":["http://zotero.org/users/local/3kvIw19o/items/S3ZKJ76E"],"itemData":{"id":3734,"type":"article-journal","DOI":"10.1016/j.ejpn.2024.05.012","journalAbbreviation":"Eur J Paediatr Neurol","page":"100-109","title":"Neurological involvement related to the influenza virus in children: A 5-year single-centre retrospective study","volume":"51","author":[{"family":"Savagner","given":"J."},{"family":"Trémeaux","given":"P."},{"family":"Baudou","given":"E."},{"family":"Mansuy","given":"J. M."},{"family":"Cheuret","given":"E."}],"issued":{"date-parts":[["2024",7]]}}},{"id":83,"uris":["http://zotero.org/users/local/3kvIw19o/items/NTKV5JNT"],"itemData":{"id":83,"type":"article-journal","DOI":"10.1111/irv.13075","issue":"e13075","journalAbbreviation":"Influenza Other Respir. Viruses","title":"Neurological complications associated with influenza in hospitalized children","URL":"https://pubmed.ncbi.nlm.nih.gov/36514185/","volume":"17","author":[{"family":"Jantarabenjakul","given":"W."},{"family":"Paprad","given":"T."},{"family":"Sophonphan","given":"J."},{"family":"Pluemjit","given":"P."},{"family":"Wongsrisang","given":"L."},{"family":"Wongsrisang","given":"J."},{"family":"Techasatian","given":"L."}],"issued":{"date-parts":[["2023"]]}}}],"schema":"https://github.com/citation-style-language/schema/raw/master/csl-citation.json"} </w:instrText>
      </w:r>
      <w:r w:rsidRPr="00DE6A79">
        <w:rPr>
          <w:rFonts w:asciiTheme="majorBidi" w:hAnsiTheme="majorBidi" w:cstheme="majorBidi"/>
        </w:rPr>
        <w:fldChar w:fldCharType="separate"/>
      </w:r>
      <w:r w:rsidRPr="00DE6A79">
        <w:rPr>
          <w:rFonts w:asciiTheme="majorBidi" w:hAnsiTheme="majorBidi" w:cstheme="majorBidi"/>
          <w:noProof/>
        </w:rPr>
        <w:t>(1,4)</w:t>
      </w:r>
      <w:r w:rsidRPr="00DE6A79">
        <w:rPr>
          <w:rFonts w:asciiTheme="majorBidi" w:hAnsiTheme="majorBidi" w:cstheme="majorBidi"/>
        </w:rPr>
        <w:fldChar w:fldCharType="end"/>
      </w:r>
      <w:r w:rsidRPr="00DE6A79">
        <w:rPr>
          <w:rFonts w:asciiTheme="majorBidi" w:hAnsiTheme="majorBidi" w:cstheme="majorBidi"/>
        </w:rPr>
        <w:t>.</w:t>
      </w:r>
    </w:p>
    <w:p w:rsidR="0055554C" w:rsidRPr="00DE6A79" w:rsidRDefault="0055554C" w:rsidP="00E444B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Theme="majorBidi" w:hAnsiTheme="majorBidi" w:cstheme="majorBidi"/>
        </w:rPr>
      </w:pPr>
    </w:p>
    <w:p w:rsidR="00996BDC" w:rsidRPr="00DE6A79" w:rsidRDefault="00000000" w:rsidP="009D7E98">
      <w:pPr>
        <w:spacing w:line="480" w:lineRule="auto"/>
        <w:rPr>
          <w:rFonts w:asciiTheme="majorBidi" w:hAnsiTheme="majorBidi" w:cstheme="majorBidi"/>
          <w:b/>
        </w:rPr>
      </w:pPr>
      <w:r w:rsidRPr="00DE6A79">
        <w:rPr>
          <w:rFonts w:asciiTheme="majorBidi" w:hAnsiTheme="majorBidi" w:cstheme="majorBidi"/>
          <w:b/>
        </w:rPr>
        <w:t xml:space="preserve">Case </w:t>
      </w:r>
      <w:r w:rsidR="0055554C" w:rsidRPr="00DE6A79">
        <w:rPr>
          <w:rFonts w:asciiTheme="majorBidi" w:hAnsiTheme="majorBidi" w:cstheme="majorBidi"/>
          <w:b/>
        </w:rPr>
        <w:t>Presentation</w:t>
      </w:r>
    </w:p>
    <w:p w:rsidR="00095818" w:rsidRPr="00DE6A79" w:rsidRDefault="00095818" w:rsidP="009D7E98">
      <w:pPr>
        <w:pStyle w:val="ds-markdown-paragraph"/>
        <w:spacing w:line="480" w:lineRule="auto"/>
        <w:rPr>
          <w:rFonts w:asciiTheme="majorBidi" w:hAnsiTheme="majorBidi" w:cstheme="majorBidi"/>
        </w:rPr>
      </w:pPr>
      <w:r w:rsidRPr="00DE6A79">
        <w:rPr>
          <w:rFonts w:asciiTheme="majorBidi" w:hAnsiTheme="majorBidi" w:cstheme="majorBidi"/>
        </w:rPr>
        <w:t xml:space="preserve">A </w:t>
      </w:r>
      <w:r w:rsidR="00D20EA4" w:rsidRPr="00DE6A79">
        <w:rPr>
          <w:rFonts w:asciiTheme="majorBidi" w:hAnsiTheme="majorBidi" w:cstheme="majorBidi"/>
        </w:rPr>
        <w:t xml:space="preserve">previously healthy </w:t>
      </w:r>
      <w:r w:rsidRPr="00DE6A79">
        <w:rPr>
          <w:rFonts w:asciiTheme="majorBidi" w:hAnsiTheme="majorBidi" w:cstheme="majorBidi"/>
        </w:rPr>
        <w:t>9</w:t>
      </w:r>
      <w:r w:rsidRPr="00DE6A79">
        <w:rPr>
          <w:rFonts w:asciiTheme="majorBidi" w:hAnsiTheme="majorBidi" w:cstheme="majorBidi"/>
        </w:rPr>
        <w:noBreakHyphen/>
        <w:t>year</w:t>
      </w:r>
      <w:r w:rsidRPr="00DE6A79">
        <w:rPr>
          <w:rFonts w:asciiTheme="majorBidi" w:hAnsiTheme="majorBidi" w:cstheme="majorBidi"/>
        </w:rPr>
        <w:noBreakHyphen/>
        <w:t xml:space="preserve">old boy presented with a </w:t>
      </w:r>
      <w:r w:rsidR="00D20EA4" w:rsidRPr="00DE6A79">
        <w:rPr>
          <w:rFonts w:asciiTheme="majorBidi" w:hAnsiTheme="majorBidi" w:cstheme="majorBidi"/>
        </w:rPr>
        <w:t>four</w:t>
      </w:r>
      <w:r w:rsidRPr="00DE6A79">
        <w:rPr>
          <w:rFonts w:asciiTheme="majorBidi" w:hAnsiTheme="majorBidi" w:cstheme="majorBidi"/>
        </w:rPr>
        <w:noBreakHyphen/>
        <w:t xml:space="preserve">day history of fever, fatigue and lethargy. </w:t>
      </w:r>
      <w:r w:rsidR="00015270" w:rsidRPr="00DE6A79">
        <w:rPr>
          <w:rFonts w:asciiTheme="majorBidi" w:hAnsiTheme="majorBidi" w:cstheme="majorBidi"/>
        </w:rPr>
        <w:t xml:space="preserve">During the </w:t>
      </w:r>
      <w:r w:rsidR="00DF0935" w:rsidRPr="00DE6A79">
        <w:rPr>
          <w:rFonts w:asciiTheme="majorBidi" w:hAnsiTheme="majorBidi" w:cstheme="majorBidi"/>
        </w:rPr>
        <w:t>illness course</w:t>
      </w:r>
      <w:r w:rsidR="00015270" w:rsidRPr="00DE6A79">
        <w:rPr>
          <w:rFonts w:asciiTheme="majorBidi" w:hAnsiTheme="majorBidi" w:cstheme="majorBidi"/>
        </w:rPr>
        <w:t xml:space="preserve">, </w:t>
      </w:r>
      <w:r w:rsidR="007D5ABE" w:rsidRPr="00DE6A79">
        <w:rPr>
          <w:rFonts w:asciiTheme="majorBidi" w:hAnsiTheme="majorBidi" w:cstheme="majorBidi"/>
        </w:rPr>
        <w:t>the child</w:t>
      </w:r>
      <w:r w:rsidR="00015270" w:rsidRPr="00DE6A79">
        <w:rPr>
          <w:rFonts w:asciiTheme="majorBidi" w:hAnsiTheme="majorBidi" w:cstheme="majorBidi"/>
        </w:rPr>
        <w:t xml:space="preserve"> developed </w:t>
      </w:r>
      <w:r w:rsidR="004901AB" w:rsidRPr="00DE6A79">
        <w:rPr>
          <w:rStyle w:val="Strong"/>
          <w:rFonts w:asciiTheme="majorBidi" w:hAnsiTheme="majorBidi" w:cstheme="majorBidi"/>
          <w:b w:val="0"/>
          <w:bCs w:val="0"/>
        </w:rPr>
        <w:t>acute behavioral withdrawal</w:t>
      </w:r>
      <w:r w:rsidR="004901AB" w:rsidRPr="00DE6A79">
        <w:rPr>
          <w:rFonts w:asciiTheme="majorBidi" w:hAnsiTheme="majorBidi" w:cstheme="majorBidi"/>
        </w:rPr>
        <w:t xml:space="preserve">, characterized by reduced social interaction and attentiveness. </w:t>
      </w:r>
      <w:r w:rsidR="00306657" w:rsidRPr="00DE6A79">
        <w:rPr>
          <w:rFonts w:asciiTheme="majorBidi" w:hAnsiTheme="majorBidi" w:cstheme="majorBidi"/>
        </w:rPr>
        <w:t xml:space="preserve">On </w:t>
      </w:r>
      <w:r w:rsidR="00306657" w:rsidRPr="00DE6A79">
        <w:rPr>
          <w:rStyle w:val="Strong"/>
          <w:rFonts w:asciiTheme="majorBidi" w:hAnsiTheme="majorBidi" w:cstheme="majorBidi"/>
          <w:b w:val="0"/>
          <w:bCs w:val="0"/>
        </w:rPr>
        <w:t>illness</w:t>
      </w:r>
      <w:r w:rsidR="00306657" w:rsidRPr="00DE6A79">
        <w:rPr>
          <w:rStyle w:val="Strong"/>
          <w:rFonts w:asciiTheme="majorBidi" w:hAnsiTheme="majorBidi" w:cstheme="majorBidi"/>
        </w:rPr>
        <w:t xml:space="preserve"> </w:t>
      </w:r>
      <w:r w:rsidR="00306657" w:rsidRPr="00DE6A79">
        <w:rPr>
          <w:rStyle w:val="Strong"/>
          <w:rFonts w:asciiTheme="majorBidi" w:hAnsiTheme="majorBidi" w:cstheme="majorBidi"/>
          <w:b w:val="0"/>
          <w:bCs w:val="0"/>
        </w:rPr>
        <w:t>day</w:t>
      </w:r>
      <w:r w:rsidR="00306657" w:rsidRPr="00DE6A79">
        <w:rPr>
          <w:rStyle w:val="Strong"/>
          <w:rFonts w:asciiTheme="majorBidi" w:hAnsiTheme="majorBidi" w:cstheme="majorBidi"/>
        </w:rPr>
        <w:t xml:space="preserve"> </w:t>
      </w:r>
      <w:r w:rsidR="00306657" w:rsidRPr="00DE6A79">
        <w:rPr>
          <w:rStyle w:val="Strong"/>
          <w:rFonts w:asciiTheme="majorBidi" w:hAnsiTheme="majorBidi" w:cstheme="majorBidi"/>
          <w:b w:val="0"/>
          <w:bCs w:val="0"/>
        </w:rPr>
        <w:t>three</w:t>
      </w:r>
      <w:r w:rsidR="00306657" w:rsidRPr="00DE6A79">
        <w:rPr>
          <w:rFonts w:asciiTheme="majorBidi" w:hAnsiTheme="majorBidi" w:cstheme="majorBidi"/>
        </w:rPr>
        <w:t xml:space="preserve">, the patient experienced </w:t>
      </w:r>
      <w:r w:rsidR="00306657" w:rsidRPr="00DE6A79">
        <w:rPr>
          <w:rStyle w:val="Strong"/>
          <w:rFonts w:asciiTheme="majorBidi" w:hAnsiTheme="majorBidi" w:cstheme="majorBidi"/>
          <w:b w:val="0"/>
          <w:bCs w:val="0"/>
        </w:rPr>
        <w:t>two nocturnal episodes</w:t>
      </w:r>
      <w:r w:rsidR="00306657" w:rsidRPr="00DE6A79">
        <w:rPr>
          <w:rFonts w:asciiTheme="majorBidi" w:hAnsiTheme="majorBidi" w:cstheme="majorBidi"/>
        </w:rPr>
        <w:t xml:space="preserve"> characterized by abrupt arousal from sleep with </w:t>
      </w:r>
      <w:r w:rsidR="00306657" w:rsidRPr="00DE6A79">
        <w:rPr>
          <w:rStyle w:val="Strong"/>
          <w:rFonts w:asciiTheme="majorBidi" w:hAnsiTheme="majorBidi" w:cstheme="majorBidi"/>
          <w:b w:val="0"/>
          <w:bCs w:val="0"/>
        </w:rPr>
        <w:t>disorganized, semi-purposeful behavior</w:t>
      </w:r>
      <w:r w:rsidR="00306657" w:rsidRPr="00DE6A79">
        <w:rPr>
          <w:rFonts w:asciiTheme="majorBidi" w:hAnsiTheme="majorBidi" w:cstheme="majorBidi"/>
        </w:rPr>
        <w:t xml:space="preserve">, including </w:t>
      </w:r>
      <w:r w:rsidR="00657792" w:rsidRPr="00DE6A79">
        <w:rPr>
          <w:rFonts w:asciiTheme="majorBidi" w:hAnsiTheme="majorBidi" w:cstheme="majorBidi"/>
        </w:rPr>
        <w:t xml:space="preserve">verbal expression of intent to engage in playing football </w:t>
      </w:r>
      <w:r w:rsidR="007D5ABE" w:rsidRPr="00DE6A79">
        <w:rPr>
          <w:rFonts w:asciiTheme="majorBidi" w:hAnsiTheme="majorBidi" w:cstheme="majorBidi"/>
        </w:rPr>
        <w:t>during</w:t>
      </w:r>
      <w:r w:rsidR="00657792" w:rsidRPr="00DE6A79">
        <w:rPr>
          <w:rFonts w:asciiTheme="majorBidi" w:hAnsiTheme="majorBidi" w:cstheme="majorBidi"/>
        </w:rPr>
        <w:t xml:space="preserve"> inappropraite hours</w:t>
      </w:r>
      <w:r w:rsidR="00306657" w:rsidRPr="00DE6A79">
        <w:rPr>
          <w:rFonts w:asciiTheme="majorBidi" w:hAnsiTheme="majorBidi" w:cstheme="majorBidi"/>
        </w:rPr>
        <w:t>. Each episode lasted several minutes, and</w:t>
      </w:r>
      <w:r w:rsidR="00306657" w:rsidRPr="00DE6A79">
        <w:rPr>
          <w:rFonts w:asciiTheme="majorBidi" w:hAnsiTheme="majorBidi" w:cstheme="majorBidi"/>
          <w:b/>
          <w:bCs/>
        </w:rPr>
        <w:t xml:space="preserve"> </w:t>
      </w:r>
      <w:r w:rsidR="00306657" w:rsidRPr="00DE6A79">
        <w:rPr>
          <w:rStyle w:val="Strong"/>
          <w:rFonts w:asciiTheme="majorBidi" w:hAnsiTheme="majorBidi" w:cstheme="majorBidi"/>
          <w:b w:val="0"/>
          <w:bCs w:val="0"/>
        </w:rPr>
        <w:t>one episode was associated with urinary incontinence</w:t>
      </w:r>
      <w:r w:rsidR="00306657" w:rsidRPr="00DE6A79">
        <w:rPr>
          <w:rFonts w:asciiTheme="majorBidi" w:hAnsiTheme="majorBidi" w:cstheme="majorBidi"/>
        </w:rPr>
        <w:t xml:space="preserve">, raising concern for </w:t>
      </w:r>
      <w:r w:rsidR="00306657" w:rsidRPr="00DE6A79">
        <w:rPr>
          <w:rStyle w:val="Strong"/>
          <w:rFonts w:asciiTheme="majorBidi" w:hAnsiTheme="majorBidi" w:cstheme="majorBidi"/>
          <w:b w:val="0"/>
          <w:bCs w:val="0"/>
        </w:rPr>
        <w:t>possible seizure activity</w:t>
      </w:r>
      <w:r w:rsidR="00306657" w:rsidRPr="00DE6A79">
        <w:rPr>
          <w:rFonts w:asciiTheme="majorBidi" w:hAnsiTheme="majorBidi" w:cstheme="majorBidi"/>
        </w:rPr>
        <w:t>.</w:t>
      </w:r>
    </w:p>
    <w:p w:rsidR="008852D3" w:rsidRPr="00DE6A79" w:rsidRDefault="008852D3" w:rsidP="009D7E98">
      <w:pPr>
        <w:spacing w:line="480" w:lineRule="auto"/>
        <w:rPr>
          <w:rFonts w:asciiTheme="majorBidi" w:hAnsiTheme="majorBidi" w:cstheme="majorBidi"/>
        </w:rPr>
      </w:pPr>
      <w:r w:rsidRPr="00DE6A79">
        <w:rPr>
          <w:rFonts w:asciiTheme="majorBidi" w:hAnsiTheme="majorBidi" w:cstheme="majorBidi"/>
        </w:rPr>
        <w:t>Initial laboratory evaluation revealed leukopenia (</w:t>
      </w:r>
      <w:r w:rsidR="0066077E" w:rsidRPr="00DE6A79">
        <w:rPr>
          <w:rFonts w:asciiTheme="majorBidi" w:hAnsiTheme="majorBidi" w:cstheme="majorBidi"/>
        </w:rPr>
        <w:t>w</w:t>
      </w:r>
      <w:r w:rsidR="00D205BE" w:rsidRPr="00DE6A79">
        <w:rPr>
          <w:rFonts w:asciiTheme="majorBidi" w:hAnsiTheme="majorBidi" w:cstheme="majorBidi"/>
        </w:rPr>
        <w:t xml:space="preserve">hite </w:t>
      </w:r>
      <w:r w:rsidR="0066077E" w:rsidRPr="00DE6A79">
        <w:rPr>
          <w:rFonts w:asciiTheme="majorBidi" w:hAnsiTheme="majorBidi" w:cstheme="majorBidi"/>
        </w:rPr>
        <w:t>b</w:t>
      </w:r>
      <w:r w:rsidR="00D205BE" w:rsidRPr="00DE6A79">
        <w:rPr>
          <w:rFonts w:asciiTheme="majorBidi" w:hAnsiTheme="majorBidi" w:cstheme="majorBidi"/>
        </w:rPr>
        <w:t xml:space="preserve">lood </w:t>
      </w:r>
      <w:r w:rsidR="0066077E" w:rsidRPr="00DE6A79">
        <w:rPr>
          <w:rFonts w:asciiTheme="majorBidi" w:hAnsiTheme="majorBidi" w:cstheme="majorBidi"/>
        </w:rPr>
        <w:t>c</w:t>
      </w:r>
      <w:r w:rsidR="00D205BE" w:rsidRPr="00DE6A79">
        <w:rPr>
          <w:rFonts w:asciiTheme="majorBidi" w:hAnsiTheme="majorBidi" w:cstheme="majorBidi"/>
        </w:rPr>
        <w:t>ell count</w:t>
      </w:r>
      <w:r w:rsidR="0066077E" w:rsidRPr="00DE6A79">
        <w:rPr>
          <w:rFonts w:asciiTheme="majorBidi" w:hAnsiTheme="majorBidi" w:cstheme="majorBidi"/>
          <w:rtl/>
        </w:rPr>
        <w:t>:</w:t>
      </w:r>
      <w:r w:rsidRPr="00DE6A79">
        <w:rPr>
          <w:rFonts w:asciiTheme="majorBidi" w:hAnsiTheme="majorBidi" w:cstheme="majorBidi"/>
        </w:rPr>
        <w:t xml:space="preserve"> 2.2 × 10³/µL). </w:t>
      </w:r>
      <w:r w:rsidR="0066077E" w:rsidRPr="00DE6A79">
        <w:rPr>
          <w:rStyle w:val="Strong"/>
          <w:rFonts w:asciiTheme="majorBidi" w:hAnsiTheme="majorBidi" w:cstheme="majorBidi"/>
          <w:b w:val="0"/>
          <w:bCs w:val="0"/>
        </w:rPr>
        <w:t>Following</w:t>
      </w:r>
      <w:r w:rsidR="000A70B2" w:rsidRPr="00DE6A79">
        <w:rPr>
          <w:rStyle w:val="Strong"/>
          <w:rFonts w:asciiTheme="majorBidi" w:hAnsiTheme="majorBidi" w:cstheme="majorBidi"/>
          <w:b w:val="0"/>
          <w:bCs w:val="0"/>
        </w:rPr>
        <w:t xml:space="preserve"> </w:t>
      </w:r>
      <w:r w:rsidR="00D205BE" w:rsidRPr="00DE6A79">
        <w:rPr>
          <w:rFonts w:asciiTheme="majorBidi" w:hAnsiTheme="majorBidi" w:cstheme="majorBidi"/>
        </w:rPr>
        <w:t xml:space="preserve">initiation of </w:t>
      </w:r>
      <w:r w:rsidR="0066077E" w:rsidRPr="00DE6A79">
        <w:rPr>
          <w:rStyle w:val="Strong"/>
          <w:rFonts w:asciiTheme="majorBidi" w:hAnsiTheme="majorBidi" w:cstheme="majorBidi"/>
          <w:b w:val="0"/>
          <w:bCs w:val="0"/>
        </w:rPr>
        <w:t>empiric antimicrobial therapy and oseltamivir</w:t>
      </w:r>
      <w:r w:rsidR="000A70B2" w:rsidRPr="00DE6A79">
        <w:rPr>
          <w:rStyle w:val="Strong"/>
          <w:rFonts w:asciiTheme="majorBidi" w:hAnsiTheme="majorBidi" w:cstheme="majorBidi"/>
          <w:b w:val="0"/>
          <w:bCs w:val="0"/>
        </w:rPr>
        <w:t xml:space="preserve">, </w:t>
      </w:r>
      <w:r w:rsidR="0066077E" w:rsidRPr="00DE6A79">
        <w:rPr>
          <w:rStyle w:val="Strong"/>
          <w:rFonts w:asciiTheme="majorBidi" w:hAnsiTheme="majorBidi" w:cstheme="majorBidi"/>
          <w:b w:val="0"/>
          <w:bCs w:val="0"/>
        </w:rPr>
        <w:t>the patient</w:t>
      </w:r>
      <w:r w:rsidR="000A70B2" w:rsidRPr="00DE6A79">
        <w:rPr>
          <w:rStyle w:val="Strong"/>
          <w:rFonts w:asciiTheme="majorBidi" w:hAnsiTheme="majorBidi" w:cstheme="majorBidi"/>
          <w:b w:val="0"/>
          <w:bCs w:val="0"/>
        </w:rPr>
        <w:t xml:space="preserve"> was transferred to </w:t>
      </w:r>
      <w:r w:rsidR="0066077E" w:rsidRPr="00DE6A79">
        <w:rPr>
          <w:rStyle w:val="Strong"/>
          <w:rFonts w:asciiTheme="majorBidi" w:hAnsiTheme="majorBidi" w:cstheme="majorBidi"/>
          <w:b w:val="0"/>
          <w:bCs w:val="0"/>
        </w:rPr>
        <w:t>a tertiary center</w:t>
      </w:r>
      <w:r w:rsidR="000A70B2" w:rsidRPr="00DE6A79">
        <w:rPr>
          <w:rStyle w:val="Strong"/>
          <w:rFonts w:asciiTheme="majorBidi" w:hAnsiTheme="majorBidi" w:cstheme="majorBidi"/>
          <w:b w:val="0"/>
          <w:bCs w:val="0"/>
        </w:rPr>
        <w:t xml:space="preserve"> </w:t>
      </w:r>
      <w:r w:rsidR="0066077E" w:rsidRPr="00DE6A79">
        <w:rPr>
          <w:rFonts w:asciiTheme="majorBidi" w:hAnsiTheme="majorBidi" w:cstheme="majorBidi"/>
        </w:rPr>
        <w:t>for further evaluation</w:t>
      </w:r>
      <w:r w:rsidR="00A25916" w:rsidRPr="00DE6A79">
        <w:rPr>
          <w:rFonts w:asciiTheme="majorBidi" w:hAnsiTheme="majorBidi" w:cstheme="majorBidi"/>
        </w:rPr>
        <w:t xml:space="preserve">. </w:t>
      </w:r>
      <w:r w:rsidR="0066077E" w:rsidRPr="00DE6A79">
        <w:rPr>
          <w:rFonts w:asciiTheme="majorBidi" w:hAnsiTheme="majorBidi" w:cstheme="majorBidi"/>
        </w:rPr>
        <w:t>On</w:t>
      </w:r>
      <w:r w:rsidR="00A25916" w:rsidRPr="00DE6A79">
        <w:rPr>
          <w:rFonts w:asciiTheme="majorBidi" w:hAnsiTheme="majorBidi" w:cstheme="majorBidi"/>
        </w:rPr>
        <w:t xml:space="preserve"> admission, </w:t>
      </w:r>
      <w:r w:rsidR="007D5ABE" w:rsidRPr="00DE6A79">
        <w:rPr>
          <w:rFonts w:asciiTheme="majorBidi" w:hAnsiTheme="majorBidi" w:cstheme="majorBidi"/>
        </w:rPr>
        <w:t>the patient</w:t>
      </w:r>
      <w:r w:rsidR="00A25916" w:rsidRPr="00DE6A79">
        <w:rPr>
          <w:rFonts w:asciiTheme="majorBidi" w:hAnsiTheme="majorBidi" w:cstheme="majorBidi"/>
        </w:rPr>
        <w:t xml:space="preserve"> was </w:t>
      </w:r>
      <w:r w:rsidR="000A70B2" w:rsidRPr="00DE6A79">
        <w:rPr>
          <w:rStyle w:val="Strong"/>
          <w:rFonts w:asciiTheme="majorBidi" w:hAnsiTheme="majorBidi" w:cstheme="majorBidi"/>
          <w:b w:val="0"/>
          <w:bCs w:val="0"/>
        </w:rPr>
        <w:t xml:space="preserve">alert but </w:t>
      </w:r>
      <w:r w:rsidR="0066077E" w:rsidRPr="00DE6A79">
        <w:rPr>
          <w:rStyle w:val="Strong"/>
          <w:rFonts w:asciiTheme="majorBidi" w:hAnsiTheme="majorBidi" w:cstheme="majorBidi"/>
          <w:b w:val="0"/>
          <w:bCs w:val="0"/>
        </w:rPr>
        <w:t xml:space="preserve">behaviorally </w:t>
      </w:r>
      <w:r w:rsidR="000A70B2" w:rsidRPr="00DE6A79">
        <w:rPr>
          <w:rStyle w:val="Strong"/>
          <w:rFonts w:asciiTheme="majorBidi" w:hAnsiTheme="majorBidi" w:cstheme="majorBidi"/>
          <w:b w:val="0"/>
          <w:bCs w:val="0"/>
        </w:rPr>
        <w:t>withdrawn.</w:t>
      </w:r>
      <w:r w:rsidR="000A70B2" w:rsidRPr="00DE6A79">
        <w:rPr>
          <w:rFonts w:asciiTheme="majorBidi" w:hAnsiTheme="majorBidi" w:cstheme="majorBidi"/>
        </w:rPr>
        <w:t xml:space="preserve"> </w:t>
      </w:r>
      <w:r w:rsidRPr="00DE6A79">
        <w:rPr>
          <w:rFonts w:asciiTheme="majorBidi" w:hAnsiTheme="majorBidi" w:cstheme="majorBidi"/>
        </w:rPr>
        <w:t xml:space="preserve">Vital signs were stable, and neurological examination </w:t>
      </w:r>
      <w:r w:rsidR="00A25916" w:rsidRPr="00DE6A79">
        <w:rPr>
          <w:rFonts w:asciiTheme="majorBidi" w:hAnsiTheme="majorBidi" w:cstheme="majorBidi"/>
        </w:rPr>
        <w:t>revealed no focal deficits</w:t>
      </w:r>
      <w:r w:rsidRPr="00DE6A79">
        <w:rPr>
          <w:rFonts w:asciiTheme="majorBidi" w:hAnsiTheme="majorBidi" w:cstheme="majorBidi"/>
        </w:rPr>
        <w:t xml:space="preserve">. </w:t>
      </w:r>
      <w:r w:rsidR="00C454E4" w:rsidRPr="00DE6A79">
        <w:rPr>
          <w:rFonts w:asciiTheme="majorBidi" w:hAnsiTheme="majorBidi" w:cstheme="majorBidi"/>
        </w:rPr>
        <w:t>Repeat l</w:t>
      </w:r>
      <w:r w:rsidRPr="00DE6A79">
        <w:rPr>
          <w:rFonts w:asciiTheme="majorBidi" w:hAnsiTheme="majorBidi" w:cstheme="majorBidi"/>
        </w:rPr>
        <w:t>aboratory studies confirmed persistent leukopenia (1.8 × 10³/µL) and an elevated D-dimer</w:t>
      </w:r>
      <w:r w:rsidR="00C454E4" w:rsidRPr="00DE6A79">
        <w:rPr>
          <w:rFonts w:asciiTheme="majorBidi" w:hAnsiTheme="majorBidi" w:cstheme="majorBidi"/>
        </w:rPr>
        <w:t xml:space="preserve"> level</w:t>
      </w:r>
      <w:r w:rsidRPr="00DE6A79">
        <w:rPr>
          <w:rFonts w:asciiTheme="majorBidi" w:hAnsiTheme="majorBidi" w:cstheme="majorBidi"/>
        </w:rPr>
        <w:t xml:space="preserve"> (736 ng/mL). A nasopharyngeal </w:t>
      </w:r>
      <w:r w:rsidR="00C454E4" w:rsidRPr="00DE6A79">
        <w:rPr>
          <w:rFonts w:asciiTheme="majorBidi" w:hAnsiTheme="majorBidi" w:cstheme="majorBidi"/>
        </w:rPr>
        <w:t xml:space="preserve">polymerase chain reaction (PCR) </w:t>
      </w:r>
      <w:r w:rsidRPr="00DE6A79">
        <w:rPr>
          <w:rFonts w:asciiTheme="majorBidi" w:hAnsiTheme="majorBidi" w:cstheme="majorBidi"/>
        </w:rPr>
        <w:t>was positive for Influenza A. Empiric therapy with intravenous cefepime and acyclovir was initiated</w:t>
      </w:r>
      <w:r w:rsidR="00532F78" w:rsidRPr="00DE6A79">
        <w:rPr>
          <w:rFonts w:asciiTheme="majorBidi" w:hAnsiTheme="majorBidi" w:cstheme="majorBidi"/>
        </w:rPr>
        <w:t xml:space="preserve"> to cover possible bacterial and viral central nervous system infections</w:t>
      </w:r>
      <w:r w:rsidR="00D917C8" w:rsidRPr="00DE6A79">
        <w:rPr>
          <w:rFonts w:asciiTheme="majorBidi" w:hAnsiTheme="majorBidi" w:cstheme="majorBidi"/>
        </w:rPr>
        <w:t xml:space="preserve">. </w:t>
      </w:r>
      <w:r w:rsidR="00D917C8" w:rsidRPr="00DE6A79">
        <w:rPr>
          <w:rStyle w:val="Strong"/>
          <w:rFonts w:asciiTheme="majorBidi" w:hAnsiTheme="majorBidi" w:cstheme="majorBidi"/>
          <w:b w:val="0"/>
          <w:bCs w:val="0"/>
        </w:rPr>
        <w:t>Electroencephalography</w:t>
      </w:r>
      <w:r w:rsidR="00D917C8" w:rsidRPr="00DE6A79">
        <w:rPr>
          <w:rFonts w:asciiTheme="majorBidi" w:hAnsiTheme="majorBidi" w:cstheme="majorBidi"/>
        </w:rPr>
        <w:t xml:space="preserve"> was </w:t>
      </w:r>
      <w:r w:rsidR="00D917C8" w:rsidRPr="00DE6A79">
        <w:rPr>
          <w:rStyle w:val="Strong"/>
          <w:rFonts w:asciiTheme="majorBidi" w:hAnsiTheme="majorBidi" w:cstheme="majorBidi"/>
          <w:b w:val="0"/>
          <w:bCs w:val="0"/>
        </w:rPr>
        <w:t>normal</w:t>
      </w:r>
      <w:r w:rsidR="00D917C8" w:rsidRPr="00DE6A79">
        <w:rPr>
          <w:rFonts w:asciiTheme="majorBidi" w:hAnsiTheme="majorBidi" w:cstheme="majorBidi"/>
        </w:rPr>
        <w:t xml:space="preserve">, and </w:t>
      </w:r>
      <w:r w:rsidR="00D917C8" w:rsidRPr="00DE6A79">
        <w:rPr>
          <w:rStyle w:val="Strong"/>
          <w:rFonts w:asciiTheme="majorBidi" w:hAnsiTheme="majorBidi" w:cstheme="majorBidi"/>
          <w:b w:val="0"/>
          <w:bCs w:val="0"/>
        </w:rPr>
        <w:t>brain magnetic resonance imaging (MRI)</w:t>
      </w:r>
      <w:r w:rsidR="00D917C8" w:rsidRPr="00DE6A79">
        <w:rPr>
          <w:rFonts w:asciiTheme="majorBidi" w:hAnsiTheme="majorBidi" w:cstheme="majorBidi"/>
        </w:rPr>
        <w:t xml:space="preserve"> revealed no acute parenchymal abnormalities, aside from an </w:t>
      </w:r>
      <w:r w:rsidR="00D917C8" w:rsidRPr="00DE6A79">
        <w:rPr>
          <w:rStyle w:val="Strong"/>
          <w:rFonts w:asciiTheme="majorBidi" w:hAnsiTheme="majorBidi" w:cstheme="majorBidi"/>
          <w:b w:val="0"/>
          <w:bCs w:val="0"/>
        </w:rPr>
        <w:t>incidental</w:t>
      </w:r>
      <w:r w:rsidR="00D917C8" w:rsidRPr="00DE6A79">
        <w:rPr>
          <w:rStyle w:val="Strong"/>
          <w:rFonts w:asciiTheme="majorBidi" w:hAnsiTheme="majorBidi" w:cstheme="majorBidi"/>
        </w:rPr>
        <w:t xml:space="preserve"> </w:t>
      </w:r>
      <w:r w:rsidR="00D917C8" w:rsidRPr="00DE6A79">
        <w:rPr>
          <w:rStyle w:val="Strong"/>
          <w:rFonts w:asciiTheme="majorBidi" w:hAnsiTheme="majorBidi" w:cstheme="majorBidi"/>
          <w:b w:val="0"/>
          <w:bCs w:val="0"/>
        </w:rPr>
        <w:t>right</w:t>
      </w:r>
      <w:r w:rsidR="00D917C8" w:rsidRPr="00DE6A79">
        <w:rPr>
          <w:rStyle w:val="Strong"/>
          <w:rFonts w:asciiTheme="majorBidi" w:hAnsiTheme="majorBidi" w:cstheme="majorBidi"/>
        </w:rPr>
        <w:t xml:space="preserve"> </w:t>
      </w:r>
      <w:r w:rsidR="00D917C8" w:rsidRPr="00DE6A79">
        <w:rPr>
          <w:rStyle w:val="Strong"/>
          <w:rFonts w:asciiTheme="majorBidi" w:hAnsiTheme="majorBidi" w:cstheme="majorBidi"/>
          <w:b w:val="0"/>
          <w:bCs w:val="0"/>
        </w:rPr>
        <w:t>medial</w:t>
      </w:r>
      <w:r w:rsidR="00D917C8" w:rsidRPr="00DE6A79">
        <w:rPr>
          <w:rStyle w:val="Strong"/>
          <w:rFonts w:asciiTheme="majorBidi" w:hAnsiTheme="majorBidi" w:cstheme="majorBidi"/>
        </w:rPr>
        <w:t xml:space="preserve"> </w:t>
      </w:r>
      <w:r w:rsidR="00D917C8" w:rsidRPr="00DE6A79">
        <w:rPr>
          <w:rStyle w:val="Strong"/>
          <w:rFonts w:asciiTheme="majorBidi" w:hAnsiTheme="majorBidi" w:cstheme="majorBidi"/>
          <w:b w:val="0"/>
          <w:bCs w:val="0"/>
        </w:rPr>
        <w:t>temporal</w:t>
      </w:r>
      <w:r w:rsidR="00D917C8" w:rsidRPr="00DE6A79">
        <w:rPr>
          <w:rStyle w:val="Strong"/>
          <w:rFonts w:asciiTheme="majorBidi" w:hAnsiTheme="majorBidi" w:cstheme="majorBidi"/>
        </w:rPr>
        <w:t xml:space="preserve"> </w:t>
      </w:r>
      <w:r w:rsidR="00D917C8" w:rsidRPr="00DE6A79">
        <w:rPr>
          <w:rStyle w:val="Strong"/>
          <w:rFonts w:asciiTheme="majorBidi" w:hAnsiTheme="majorBidi" w:cstheme="majorBidi"/>
          <w:b w:val="0"/>
          <w:bCs w:val="0"/>
        </w:rPr>
        <w:t>arachnoid</w:t>
      </w:r>
      <w:r w:rsidR="00D917C8" w:rsidRPr="00DE6A79">
        <w:rPr>
          <w:rStyle w:val="Strong"/>
          <w:rFonts w:asciiTheme="majorBidi" w:hAnsiTheme="majorBidi" w:cstheme="majorBidi"/>
        </w:rPr>
        <w:t xml:space="preserve"> </w:t>
      </w:r>
      <w:r w:rsidR="00D917C8" w:rsidRPr="00DE6A79">
        <w:rPr>
          <w:rStyle w:val="Strong"/>
          <w:rFonts w:asciiTheme="majorBidi" w:hAnsiTheme="majorBidi" w:cstheme="majorBidi"/>
          <w:b w:val="0"/>
          <w:bCs w:val="0"/>
        </w:rPr>
        <w:t>cyst</w:t>
      </w:r>
      <w:r w:rsidR="00D917C8" w:rsidRPr="00DE6A79">
        <w:rPr>
          <w:rFonts w:asciiTheme="majorBidi" w:hAnsiTheme="majorBidi" w:cstheme="majorBidi"/>
        </w:rPr>
        <w:t xml:space="preserve"> </w:t>
      </w:r>
      <w:r w:rsidR="006914D6" w:rsidRPr="00DE6A79">
        <w:rPr>
          <w:rFonts w:asciiTheme="majorBidi" w:hAnsiTheme="majorBidi" w:cstheme="majorBidi"/>
        </w:rPr>
        <w:t>(Figure 1).</w:t>
      </w:r>
      <w:r w:rsidR="00867B52" w:rsidRPr="00DE6A79">
        <w:rPr>
          <w:rFonts w:asciiTheme="majorBidi" w:hAnsiTheme="majorBidi" w:cstheme="majorBidi"/>
        </w:rPr>
        <w:t xml:space="preserve"> </w:t>
      </w:r>
      <w:r w:rsidRPr="00DE6A79">
        <w:rPr>
          <w:rFonts w:asciiTheme="majorBidi" w:hAnsiTheme="majorBidi" w:cstheme="majorBidi"/>
        </w:rPr>
        <w:t xml:space="preserve">A lumbar puncture was </w:t>
      </w:r>
      <w:r w:rsidR="0058515D" w:rsidRPr="00DE6A79">
        <w:rPr>
          <w:rFonts w:asciiTheme="majorBidi" w:hAnsiTheme="majorBidi" w:cstheme="majorBidi"/>
        </w:rPr>
        <w:t xml:space="preserve">subsequently </w:t>
      </w:r>
      <w:r w:rsidRPr="00DE6A79">
        <w:rPr>
          <w:rFonts w:asciiTheme="majorBidi" w:hAnsiTheme="majorBidi" w:cstheme="majorBidi"/>
        </w:rPr>
        <w:t xml:space="preserve">performed. CSF analysis </w:t>
      </w:r>
      <w:r w:rsidR="0058515D" w:rsidRPr="00DE6A79">
        <w:rPr>
          <w:rFonts w:asciiTheme="majorBidi" w:hAnsiTheme="majorBidi" w:cstheme="majorBidi"/>
        </w:rPr>
        <w:t xml:space="preserve">demonstrated </w:t>
      </w:r>
      <w:r w:rsidRPr="00DE6A79">
        <w:rPr>
          <w:rFonts w:asciiTheme="majorBidi" w:hAnsiTheme="majorBidi" w:cstheme="majorBidi"/>
        </w:rPr>
        <w:t xml:space="preserve">mild pleocytosis (5 cells/µL) with normal glucose and protein </w:t>
      </w:r>
      <w:r w:rsidR="0058515D" w:rsidRPr="00DE6A79">
        <w:rPr>
          <w:rStyle w:val="Strong"/>
          <w:rFonts w:asciiTheme="majorBidi" w:hAnsiTheme="majorBidi" w:cstheme="majorBidi"/>
          <w:b w:val="0"/>
          <w:bCs w:val="0"/>
        </w:rPr>
        <w:t>concentrations</w:t>
      </w:r>
      <w:r w:rsidRPr="00DE6A79">
        <w:rPr>
          <w:rFonts w:asciiTheme="majorBidi" w:hAnsiTheme="majorBidi" w:cstheme="majorBidi"/>
        </w:rPr>
        <w:t>. CSF PCR was negative for herpes simplex virus but positive for Influenza A, confirming central nervous system involvement (Table 1).</w:t>
      </w:r>
    </w:p>
    <w:p w:rsidR="00996BDC" w:rsidRPr="00DE6A79" w:rsidRDefault="00BE6137" w:rsidP="009D7E98">
      <w:pPr>
        <w:spacing w:line="480" w:lineRule="auto"/>
        <w:rPr>
          <w:rFonts w:asciiTheme="majorBidi" w:hAnsiTheme="majorBidi" w:cstheme="majorBidi"/>
        </w:rPr>
      </w:pPr>
      <w:r w:rsidRPr="00DE6A79">
        <w:rPr>
          <w:rFonts w:asciiTheme="majorBidi" w:hAnsiTheme="majorBidi" w:cstheme="majorBidi"/>
        </w:rPr>
        <w:t xml:space="preserve">Following confirmation of the diagnosis,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acyclovir was discontinued</w:t>
      </w:r>
      <w:r w:rsidRPr="00DE6A79">
        <w:rPr>
          <w:rFonts w:asciiTheme="majorBidi" w:hAnsiTheme="majorBidi" w:cstheme="majorBidi"/>
        </w:rPr>
        <w:t xml:space="preserve">, and a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complete course of oseltamivir</w:t>
      </w:r>
      <w:r w:rsidRPr="00DE6A79">
        <w:rPr>
          <w:rFonts w:asciiTheme="majorBidi" w:hAnsiTheme="majorBidi" w:cstheme="majorBidi"/>
        </w:rPr>
        <w:t xml:space="preserve"> was administered. The patient’s</w:t>
      </w:r>
      <w:r w:rsidRPr="00DE6A79">
        <w:rPr>
          <w:rFonts w:asciiTheme="majorBidi" w:hAnsiTheme="majorBidi" w:cstheme="majorBidi"/>
          <w:b/>
          <w:bCs/>
        </w:rPr>
        <w:t xml:space="preserve">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behavioral and neuropsychiatric symptoms resolved rapidly</w:t>
      </w:r>
      <w:r w:rsidRPr="00DE6A79">
        <w:rPr>
          <w:rFonts w:asciiTheme="majorBidi" w:hAnsiTheme="majorBidi" w:cstheme="majorBidi"/>
          <w:b/>
          <w:bCs/>
        </w:rPr>
        <w:t xml:space="preserve"> </w:t>
      </w:r>
      <w:r w:rsidRPr="00DE6A79">
        <w:rPr>
          <w:rFonts w:asciiTheme="majorBidi" w:hAnsiTheme="majorBidi" w:cstheme="majorBidi"/>
        </w:rPr>
        <w:t>over</w:t>
      </w:r>
      <w:r w:rsidRPr="00DE6A79">
        <w:rPr>
          <w:rFonts w:asciiTheme="majorBidi" w:hAnsiTheme="majorBidi" w:cstheme="majorBidi"/>
          <w:b/>
          <w:bCs/>
        </w:rPr>
        <w:t xml:space="preserve"> </w:t>
      </w:r>
      <w:r w:rsidRPr="00DE6A79">
        <w:rPr>
          <w:rFonts w:asciiTheme="majorBidi" w:hAnsiTheme="majorBidi" w:cstheme="majorBidi"/>
        </w:rPr>
        <w:t>the</w:t>
      </w:r>
      <w:r w:rsidRPr="00DE6A79">
        <w:rPr>
          <w:rFonts w:asciiTheme="majorBidi" w:hAnsiTheme="majorBidi" w:cstheme="majorBidi"/>
          <w:b/>
          <w:bCs/>
        </w:rPr>
        <w:t xml:space="preserve"> </w:t>
      </w:r>
      <w:r w:rsidRPr="00DE6A79">
        <w:rPr>
          <w:rFonts w:asciiTheme="majorBidi" w:hAnsiTheme="majorBidi" w:cstheme="majorBidi"/>
        </w:rPr>
        <w:t>subsequent</w:t>
      </w:r>
      <w:r w:rsidRPr="00DE6A79">
        <w:rPr>
          <w:rFonts w:asciiTheme="majorBidi" w:hAnsiTheme="majorBidi" w:cstheme="majorBidi"/>
          <w:b/>
          <w:bCs/>
        </w:rPr>
        <w:t xml:space="preserve">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two days</w:t>
      </w:r>
      <w:r w:rsidR="00CA02C2" w:rsidRPr="00DE6A79">
        <w:rPr>
          <w:rStyle w:val="Strong"/>
          <w:rFonts w:asciiTheme="majorBidi" w:hAnsiTheme="majorBidi" w:cstheme="majorBidi"/>
          <w:b w:val="0"/>
          <w:bCs w:val="0"/>
        </w:rPr>
        <w:t>.</w:t>
      </w:r>
      <w:r w:rsidR="00CA02C2" w:rsidRPr="00DE6A79">
        <w:rPr>
          <w:rFonts w:asciiTheme="majorBidi" w:hAnsiTheme="majorBidi" w:cstheme="majorBidi"/>
        </w:rPr>
        <w:t xml:space="preserve"> </w:t>
      </w:r>
      <w:r w:rsidR="007D5ABE" w:rsidRPr="00DE6A79">
        <w:rPr>
          <w:rFonts w:asciiTheme="majorBidi" w:hAnsiTheme="majorBidi" w:cstheme="majorBidi"/>
        </w:rPr>
        <w:t>The patient</w:t>
      </w:r>
      <w:r w:rsidR="00CA02C2" w:rsidRPr="00DE6A79">
        <w:rPr>
          <w:rFonts w:asciiTheme="majorBidi" w:hAnsiTheme="majorBidi" w:cstheme="majorBidi"/>
        </w:rPr>
        <w:t xml:space="preserve"> was discharged in good clinical condition on </w:t>
      </w:r>
      <w:r w:rsidR="00CA02C2" w:rsidRPr="00DE6A79">
        <w:rPr>
          <w:rStyle w:val="Strong"/>
          <w:rFonts w:asciiTheme="majorBidi" w:hAnsiTheme="majorBidi" w:cstheme="majorBidi"/>
          <w:b w:val="0"/>
          <w:bCs w:val="0"/>
        </w:rPr>
        <w:t>illness</w:t>
      </w:r>
      <w:r w:rsidR="00CA02C2" w:rsidRPr="00DE6A79">
        <w:rPr>
          <w:rStyle w:val="Strong"/>
          <w:rFonts w:asciiTheme="majorBidi" w:hAnsiTheme="majorBidi" w:cstheme="majorBidi"/>
        </w:rPr>
        <w:t xml:space="preserve"> </w:t>
      </w:r>
      <w:r w:rsidR="00CA02C2" w:rsidRPr="00DE6A79">
        <w:rPr>
          <w:rStyle w:val="Strong"/>
          <w:rFonts w:asciiTheme="majorBidi" w:hAnsiTheme="majorBidi" w:cstheme="majorBidi"/>
          <w:b w:val="0"/>
          <w:bCs w:val="0"/>
        </w:rPr>
        <w:t>day</w:t>
      </w:r>
      <w:r w:rsidR="00CA02C2" w:rsidRPr="00DE6A79">
        <w:rPr>
          <w:rStyle w:val="Strong"/>
          <w:rFonts w:asciiTheme="majorBidi" w:hAnsiTheme="majorBidi" w:cstheme="majorBidi"/>
        </w:rPr>
        <w:t xml:space="preserve"> </w:t>
      </w:r>
      <w:r w:rsidR="00CA02C2" w:rsidRPr="00DE6A79">
        <w:rPr>
          <w:rStyle w:val="Strong"/>
          <w:rFonts w:asciiTheme="majorBidi" w:hAnsiTheme="majorBidi" w:cstheme="majorBidi"/>
          <w:b w:val="0"/>
          <w:bCs w:val="0"/>
        </w:rPr>
        <w:t>11</w:t>
      </w:r>
      <w:r w:rsidR="00CA02C2" w:rsidRPr="00DE6A79">
        <w:rPr>
          <w:rFonts w:asciiTheme="majorBidi" w:hAnsiTheme="majorBidi" w:cstheme="majorBidi"/>
        </w:rPr>
        <w:t xml:space="preserve">. At </w:t>
      </w:r>
      <w:r w:rsidR="00CA02C2" w:rsidRPr="00DE6A79">
        <w:rPr>
          <w:rStyle w:val="Strong"/>
          <w:rFonts w:asciiTheme="majorBidi" w:hAnsiTheme="majorBidi" w:cstheme="majorBidi"/>
          <w:b w:val="0"/>
          <w:bCs w:val="0"/>
        </w:rPr>
        <w:t>one-week</w:t>
      </w:r>
      <w:r w:rsidR="00CA02C2" w:rsidRPr="00DE6A79">
        <w:rPr>
          <w:rStyle w:val="Strong"/>
          <w:rFonts w:asciiTheme="majorBidi" w:hAnsiTheme="majorBidi" w:cstheme="majorBidi"/>
        </w:rPr>
        <w:t xml:space="preserve"> </w:t>
      </w:r>
      <w:r w:rsidR="00CA02C2" w:rsidRPr="00DE6A79">
        <w:rPr>
          <w:rStyle w:val="Strong"/>
          <w:rFonts w:asciiTheme="majorBidi" w:hAnsiTheme="majorBidi" w:cstheme="majorBidi"/>
          <w:b w:val="0"/>
          <w:bCs w:val="0"/>
        </w:rPr>
        <w:t>follow-up</w:t>
      </w:r>
      <w:r w:rsidR="00CA02C2" w:rsidRPr="00DE6A79">
        <w:rPr>
          <w:rFonts w:asciiTheme="majorBidi" w:hAnsiTheme="majorBidi" w:cstheme="majorBidi"/>
        </w:rPr>
        <w:t xml:space="preserve">, </w:t>
      </w:r>
      <w:r w:rsidR="007D5ABE" w:rsidRPr="00DE6A79">
        <w:rPr>
          <w:rFonts w:asciiTheme="majorBidi" w:hAnsiTheme="majorBidi" w:cstheme="majorBidi"/>
        </w:rPr>
        <w:t>the child</w:t>
      </w:r>
      <w:r w:rsidR="00CA02C2" w:rsidRPr="00DE6A79">
        <w:rPr>
          <w:rFonts w:asciiTheme="majorBidi" w:hAnsiTheme="majorBidi" w:cstheme="majorBidi"/>
        </w:rPr>
        <w:t xml:space="preserve"> remained </w:t>
      </w:r>
      <w:r w:rsidR="00CA02C2" w:rsidRPr="00DE6A79">
        <w:rPr>
          <w:rStyle w:val="Strong"/>
          <w:rFonts w:asciiTheme="majorBidi" w:hAnsiTheme="majorBidi" w:cstheme="majorBidi"/>
          <w:b w:val="0"/>
          <w:bCs w:val="0"/>
        </w:rPr>
        <w:t>asymptomatic</w:t>
      </w:r>
      <w:r w:rsidR="00CA02C2" w:rsidRPr="00DE6A79">
        <w:rPr>
          <w:rFonts w:asciiTheme="majorBidi" w:hAnsiTheme="majorBidi" w:cstheme="majorBidi"/>
        </w:rPr>
        <w:t>, with no neurological sequelae.</w:t>
      </w:r>
    </w:p>
    <w:p w:rsidR="007811AD" w:rsidRPr="00DE6A79" w:rsidRDefault="007811AD" w:rsidP="009D7E98">
      <w:pPr>
        <w:spacing w:line="480" w:lineRule="auto"/>
        <w:rPr>
          <w:rFonts w:asciiTheme="majorBidi" w:hAnsiTheme="majorBidi" w:cstheme="majorBidi"/>
        </w:rPr>
      </w:pPr>
    </w:p>
    <w:p w:rsidR="007811AD" w:rsidRPr="00DE6A79" w:rsidRDefault="007811AD" w:rsidP="009D7E98">
      <w:pPr>
        <w:spacing w:line="480" w:lineRule="auto"/>
        <w:rPr>
          <w:rFonts w:asciiTheme="majorBidi" w:hAnsiTheme="majorBidi" w:cstheme="majorBidi"/>
        </w:rPr>
      </w:pPr>
    </w:p>
    <w:p w:rsidR="007811AD" w:rsidRPr="00DE6A79" w:rsidRDefault="007811AD" w:rsidP="009D7E98">
      <w:pPr>
        <w:spacing w:line="480" w:lineRule="auto"/>
        <w:rPr>
          <w:rFonts w:asciiTheme="majorBidi" w:hAnsiTheme="majorBidi" w:cstheme="majorBidi"/>
        </w:rPr>
      </w:pPr>
    </w:p>
    <w:tbl>
      <w:tblPr>
        <w:tblStyle w:val="a"/>
        <w:tblW w:w="60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69"/>
        <w:gridCol w:w="3131"/>
      </w:tblGrid>
      <w:tr w:rsidR="00996BDC" w:rsidRPr="00DE6A79">
        <w:trPr>
          <w:jc w:val="center"/>
        </w:trPr>
        <w:tc>
          <w:tcPr>
            <w:tcW w:w="2869" w:type="dxa"/>
          </w:tcPr>
          <w:p w:rsidR="00996BDC" w:rsidRPr="00DE6A79" w:rsidRDefault="00000000" w:rsidP="009D7E98">
            <w:pPr>
              <w:spacing w:line="480" w:lineRule="auto"/>
              <w:jc w:val="center"/>
              <w:rPr>
                <w:rFonts w:asciiTheme="majorBidi" w:hAnsiTheme="majorBidi" w:cstheme="majorBidi"/>
                <w:b/>
              </w:rPr>
            </w:pPr>
            <w:r w:rsidRPr="00DE6A79">
              <w:rPr>
                <w:rFonts w:asciiTheme="majorBidi" w:hAnsiTheme="majorBidi" w:cstheme="majorBidi"/>
                <w:b/>
              </w:rPr>
              <w:t>Parameter</w:t>
            </w:r>
          </w:p>
        </w:tc>
        <w:tc>
          <w:tcPr>
            <w:tcW w:w="3131" w:type="dxa"/>
          </w:tcPr>
          <w:p w:rsidR="00996BDC" w:rsidRPr="00DE6A79" w:rsidRDefault="00000000" w:rsidP="009D7E98">
            <w:pPr>
              <w:spacing w:line="480" w:lineRule="auto"/>
              <w:jc w:val="center"/>
              <w:rPr>
                <w:rFonts w:asciiTheme="majorBidi" w:hAnsiTheme="majorBidi" w:cstheme="majorBidi"/>
                <w:b/>
              </w:rPr>
            </w:pPr>
            <w:r w:rsidRPr="00DE6A79">
              <w:rPr>
                <w:rFonts w:asciiTheme="majorBidi" w:hAnsiTheme="majorBidi" w:cstheme="majorBidi"/>
                <w:b/>
              </w:rPr>
              <w:t>Measured value</w:t>
            </w:r>
          </w:p>
        </w:tc>
      </w:tr>
      <w:tr w:rsidR="00996BDC" w:rsidRPr="00DE6A79">
        <w:trPr>
          <w:jc w:val="center"/>
        </w:trPr>
        <w:tc>
          <w:tcPr>
            <w:tcW w:w="2869" w:type="dxa"/>
          </w:tcPr>
          <w:p w:rsidR="00996BDC" w:rsidRPr="00DE6A79" w:rsidRDefault="00000000" w:rsidP="009D7E98">
            <w:pPr>
              <w:spacing w:line="480" w:lineRule="auto"/>
              <w:rPr>
                <w:rFonts w:asciiTheme="majorBidi" w:hAnsiTheme="majorBidi" w:cstheme="majorBidi"/>
              </w:rPr>
            </w:pPr>
            <w:r w:rsidRPr="00DE6A79">
              <w:rPr>
                <w:rFonts w:asciiTheme="majorBidi" w:hAnsiTheme="majorBidi" w:cstheme="majorBidi"/>
              </w:rPr>
              <w:t>Appearance</w:t>
            </w:r>
          </w:p>
        </w:tc>
        <w:tc>
          <w:tcPr>
            <w:tcW w:w="3131" w:type="dxa"/>
          </w:tcPr>
          <w:p w:rsidR="00996BDC" w:rsidRPr="00DE6A79" w:rsidRDefault="00000000" w:rsidP="009D7E98">
            <w:pPr>
              <w:spacing w:line="480" w:lineRule="auto"/>
              <w:rPr>
                <w:rFonts w:asciiTheme="majorBidi" w:hAnsiTheme="majorBidi" w:cstheme="majorBidi"/>
              </w:rPr>
            </w:pPr>
            <w:r w:rsidRPr="00DE6A79">
              <w:rPr>
                <w:rFonts w:asciiTheme="majorBidi" w:hAnsiTheme="majorBidi" w:cstheme="majorBidi"/>
              </w:rPr>
              <w:t>Clear</w:t>
            </w:r>
          </w:p>
        </w:tc>
      </w:tr>
      <w:tr w:rsidR="00996BDC" w:rsidRPr="00DE6A79">
        <w:trPr>
          <w:jc w:val="center"/>
        </w:trPr>
        <w:tc>
          <w:tcPr>
            <w:tcW w:w="2869" w:type="dxa"/>
          </w:tcPr>
          <w:p w:rsidR="00996BDC" w:rsidRPr="00DE6A79" w:rsidRDefault="00000000" w:rsidP="009D7E98">
            <w:pPr>
              <w:spacing w:line="480" w:lineRule="auto"/>
              <w:rPr>
                <w:rFonts w:asciiTheme="majorBidi" w:hAnsiTheme="majorBidi" w:cstheme="majorBidi"/>
              </w:rPr>
            </w:pPr>
            <w:r w:rsidRPr="00DE6A79">
              <w:rPr>
                <w:rFonts w:asciiTheme="majorBidi" w:hAnsiTheme="majorBidi" w:cstheme="majorBidi"/>
              </w:rPr>
              <w:t xml:space="preserve">Color </w:t>
            </w:r>
          </w:p>
        </w:tc>
        <w:tc>
          <w:tcPr>
            <w:tcW w:w="3131" w:type="dxa"/>
          </w:tcPr>
          <w:p w:rsidR="00996BDC" w:rsidRPr="00DE6A79" w:rsidRDefault="00000000" w:rsidP="009D7E98">
            <w:pPr>
              <w:spacing w:line="480" w:lineRule="auto"/>
              <w:rPr>
                <w:rFonts w:asciiTheme="majorBidi" w:hAnsiTheme="majorBidi" w:cstheme="majorBidi"/>
              </w:rPr>
            </w:pPr>
            <w:r w:rsidRPr="00DE6A79">
              <w:rPr>
                <w:rFonts w:asciiTheme="majorBidi" w:hAnsiTheme="majorBidi" w:cstheme="majorBidi"/>
              </w:rPr>
              <w:t>Colorless</w:t>
            </w:r>
          </w:p>
        </w:tc>
      </w:tr>
      <w:tr w:rsidR="00996BDC" w:rsidRPr="00DE6A79">
        <w:trPr>
          <w:jc w:val="center"/>
        </w:trPr>
        <w:tc>
          <w:tcPr>
            <w:tcW w:w="2869" w:type="dxa"/>
          </w:tcPr>
          <w:p w:rsidR="00996BDC" w:rsidRPr="00DE6A79" w:rsidRDefault="00000000" w:rsidP="009D7E98">
            <w:pPr>
              <w:spacing w:line="480" w:lineRule="auto"/>
              <w:rPr>
                <w:rFonts w:asciiTheme="majorBidi" w:hAnsiTheme="majorBidi" w:cstheme="majorBidi"/>
              </w:rPr>
            </w:pPr>
            <w:r w:rsidRPr="00DE6A79">
              <w:rPr>
                <w:rFonts w:asciiTheme="majorBidi" w:hAnsiTheme="majorBidi" w:cstheme="majorBidi"/>
              </w:rPr>
              <w:t>White Blood Cell (WBC)</w:t>
            </w:r>
          </w:p>
        </w:tc>
        <w:tc>
          <w:tcPr>
            <w:tcW w:w="3131" w:type="dxa"/>
          </w:tcPr>
          <w:p w:rsidR="00996BDC" w:rsidRPr="00DE6A79" w:rsidRDefault="00000000" w:rsidP="009D7E98">
            <w:pPr>
              <w:spacing w:line="480" w:lineRule="auto"/>
              <w:rPr>
                <w:rFonts w:asciiTheme="majorBidi" w:hAnsiTheme="majorBidi" w:cstheme="majorBidi"/>
              </w:rPr>
            </w:pPr>
            <w:r w:rsidRPr="00DE6A79">
              <w:rPr>
                <w:rFonts w:asciiTheme="majorBidi" w:hAnsiTheme="majorBidi" w:cstheme="majorBidi"/>
              </w:rPr>
              <w:t>5 cells/</w:t>
            </w:r>
            <w:proofErr w:type="spellStart"/>
            <w:r w:rsidRPr="00DE6A79">
              <w:rPr>
                <w:rFonts w:asciiTheme="majorBidi" w:hAnsiTheme="majorBidi" w:cstheme="majorBidi"/>
                <w:i/>
              </w:rPr>
              <w:t>μ</w:t>
            </w:r>
            <w:r w:rsidRPr="00DE6A79">
              <w:rPr>
                <w:rFonts w:asciiTheme="majorBidi" w:hAnsiTheme="majorBidi" w:cstheme="majorBidi"/>
              </w:rPr>
              <w:t>L</w:t>
            </w:r>
            <w:proofErr w:type="spellEnd"/>
          </w:p>
        </w:tc>
      </w:tr>
      <w:tr w:rsidR="00996BDC" w:rsidRPr="00DE6A79">
        <w:trPr>
          <w:jc w:val="center"/>
        </w:trPr>
        <w:tc>
          <w:tcPr>
            <w:tcW w:w="2869" w:type="dxa"/>
          </w:tcPr>
          <w:p w:rsidR="00996BDC" w:rsidRPr="00DE6A79" w:rsidRDefault="00000000" w:rsidP="009D7E98">
            <w:pPr>
              <w:spacing w:line="480" w:lineRule="auto"/>
              <w:rPr>
                <w:rFonts w:asciiTheme="majorBidi" w:hAnsiTheme="majorBidi" w:cstheme="majorBidi"/>
              </w:rPr>
            </w:pPr>
            <w:r w:rsidRPr="00DE6A79">
              <w:rPr>
                <w:rFonts w:asciiTheme="majorBidi" w:hAnsiTheme="majorBidi" w:cstheme="majorBidi"/>
              </w:rPr>
              <w:t>Red Blood Cell (RBC)</w:t>
            </w:r>
          </w:p>
        </w:tc>
        <w:tc>
          <w:tcPr>
            <w:tcW w:w="3131" w:type="dxa"/>
          </w:tcPr>
          <w:p w:rsidR="00996BDC" w:rsidRPr="00DE6A79" w:rsidRDefault="00000000" w:rsidP="009D7E98">
            <w:pPr>
              <w:spacing w:line="480" w:lineRule="auto"/>
              <w:rPr>
                <w:rFonts w:asciiTheme="majorBidi" w:hAnsiTheme="majorBidi" w:cstheme="majorBidi"/>
              </w:rPr>
            </w:pPr>
            <w:r w:rsidRPr="00DE6A79">
              <w:rPr>
                <w:rFonts w:asciiTheme="majorBidi" w:hAnsiTheme="majorBidi" w:cstheme="majorBidi"/>
              </w:rPr>
              <w:t>25 cells/</w:t>
            </w:r>
            <w:proofErr w:type="spellStart"/>
            <w:r w:rsidRPr="00DE6A79">
              <w:rPr>
                <w:rFonts w:asciiTheme="majorBidi" w:hAnsiTheme="majorBidi" w:cstheme="majorBidi"/>
                <w:i/>
              </w:rPr>
              <w:t>μ</w:t>
            </w:r>
            <w:r w:rsidRPr="00DE6A79">
              <w:rPr>
                <w:rFonts w:asciiTheme="majorBidi" w:hAnsiTheme="majorBidi" w:cstheme="majorBidi"/>
              </w:rPr>
              <w:t>L</w:t>
            </w:r>
            <w:proofErr w:type="spellEnd"/>
          </w:p>
        </w:tc>
      </w:tr>
      <w:tr w:rsidR="00996BDC" w:rsidRPr="00DE6A79">
        <w:trPr>
          <w:jc w:val="center"/>
        </w:trPr>
        <w:tc>
          <w:tcPr>
            <w:tcW w:w="2869" w:type="dxa"/>
          </w:tcPr>
          <w:p w:rsidR="00996BDC" w:rsidRPr="00DE6A79" w:rsidRDefault="00000000" w:rsidP="009D7E98">
            <w:pPr>
              <w:spacing w:line="480" w:lineRule="auto"/>
              <w:rPr>
                <w:rFonts w:asciiTheme="majorBidi" w:hAnsiTheme="majorBidi" w:cstheme="majorBidi"/>
              </w:rPr>
            </w:pPr>
            <w:r w:rsidRPr="00DE6A79">
              <w:rPr>
                <w:rFonts w:asciiTheme="majorBidi" w:hAnsiTheme="majorBidi" w:cstheme="majorBidi"/>
              </w:rPr>
              <w:t>Glucose</w:t>
            </w:r>
          </w:p>
        </w:tc>
        <w:tc>
          <w:tcPr>
            <w:tcW w:w="3131" w:type="dxa"/>
          </w:tcPr>
          <w:p w:rsidR="00996BDC" w:rsidRPr="00DE6A79" w:rsidRDefault="00000000" w:rsidP="009D7E98">
            <w:pPr>
              <w:spacing w:line="480" w:lineRule="auto"/>
              <w:rPr>
                <w:rFonts w:asciiTheme="majorBidi" w:hAnsiTheme="majorBidi" w:cstheme="majorBidi"/>
              </w:rPr>
            </w:pPr>
            <w:r w:rsidRPr="00DE6A79">
              <w:rPr>
                <w:rFonts w:asciiTheme="majorBidi" w:hAnsiTheme="majorBidi" w:cstheme="majorBidi"/>
              </w:rPr>
              <w:t>63 mg/dL</w:t>
            </w:r>
          </w:p>
        </w:tc>
      </w:tr>
      <w:tr w:rsidR="00996BDC" w:rsidRPr="00DE6A79">
        <w:trPr>
          <w:jc w:val="center"/>
        </w:trPr>
        <w:tc>
          <w:tcPr>
            <w:tcW w:w="2869" w:type="dxa"/>
          </w:tcPr>
          <w:p w:rsidR="00996BDC" w:rsidRPr="00DE6A79" w:rsidRDefault="00000000" w:rsidP="009D7E98">
            <w:pPr>
              <w:spacing w:line="480" w:lineRule="auto"/>
              <w:rPr>
                <w:rFonts w:asciiTheme="majorBidi" w:hAnsiTheme="majorBidi" w:cstheme="majorBidi"/>
              </w:rPr>
            </w:pPr>
            <w:r w:rsidRPr="00DE6A79">
              <w:rPr>
                <w:rFonts w:asciiTheme="majorBidi" w:hAnsiTheme="majorBidi" w:cstheme="majorBidi"/>
              </w:rPr>
              <w:t>Protein</w:t>
            </w:r>
          </w:p>
        </w:tc>
        <w:tc>
          <w:tcPr>
            <w:tcW w:w="3131" w:type="dxa"/>
          </w:tcPr>
          <w:p w:rsidR="00996BDC" w:rsidRPr="00DE6A79" w:rsidRDefault="00000000" w:rsidP="009D7E98">
            <w:pPr>
              <w:spacing w:line="480" w:lineRule="auto"/>
              <w:rPr>
                <w:rFonts w:asciiTheme="majorBidi" w:hAnsiTheme="majorBidi" w:cstheme="majorBidi"/>
              </w:rPr>
            </w:pPr>
            <w:r w:rsidRPr="00DE6A79">
              <w:rPr>
                <w:rFonts w:asciiTheme="majorBidi" w:hAnsiTheme="majorBidi" w:cstheme="majorBidi"/>
              </w:rPr>
              <w:t>25 mg/dL</w:t>
            </w:r>
          </w:p>
        </w:tc>
      </w:tr>
      <w:tr w:rsidR="00996BDC" w:rsidRPr="00DE6A79">
        <w:trPr>
          <w:jc w:val="center"/>
        </w:trPr>
        <w:tc>
          <w:tcPr>
            <w:tcW w:w="2869" w:type="dxa"/>
          </w:tcPr>
          <w:p w:rsidR="00996BDC" w:rsidRPr="00DE6A79" w:rsidRDefault="004C12BB" w:rsidP="009D7E98">
            <w:pPr>
              <w:spacing w:line="480" w:lineRule="auto"/>
              <w:rPr>
                <w:rFonts w:asciiTheme="majorBidi" w:hAnsiTheme="majorBidi" w:cstheme="majorBidi"/>
              </w:rPr>
            </w:pPr>
            <w:r w:rsidRPr="00DE6A79">
              <w:rPr>
                <w:rFonts w:asciiTheme="majorBidi" w:hAnsiTheme="majorBidi" w:cstheme="majorBidi"/>
              </w:rPr>
              <w:lastRenderedPageBreak/>
              <w:t>Lactate Dehydrogenase (LDH)</w:t>
            </w:r>
          </w:p>
        </w:tc>
        <w:tc>
          <w:tcPr>
            <w:tcW w:w="3131" w:type="dxa"/>
          </w:tcPr>
          <w:p w:rsidR="00996BDC" w:rsidRPr="00DE6A79" w:rsidRDefault="00000000" w:rsidP="009D7E98">
            <w:pPr>
              <w:spacing w:line="480" w:lineRule="auto"/>
              <w:rPr>
                <w:rFonts w:asciiTheme="majorBidi" w:hAnsiTheme="majorBidi" w:cstheme="majorBidi"/>
              </w:rPr>
            </w:pPr>
            <w:r w:rsidRPr="00DE6A79">
              <w:rPr>
                <w:rFonts w:asciiTheme="majorBidi" w:hAnsiTheme="majorBidi" w:cstheme="majorBidi"/>
              </w:rPr>
              <w:t>40 unit/L</w:t>
            </w:r>
          </w:p>
        </w:tc>
      </w:tr>
      <w:tr w:rsidR="00996BDC" w:rsidRPr="00DE6A79">
        <w:trPr>
          <w:jc w:val="center"/>
        </w:trPr>
        <w:tc>
          <w:tcPr>
            <w:tcW w:w="2869" w:type="dxa"/>
          </w:tcPr>
          <w:p w:rsidR="00996BDC" w:rsidRPr="00DE6A79" w:rsidRDefault="00000000" w:rsidP="009D7E98">
            <w:pPr>
              <w:spacing w:line="480" w:lineRule="auto"/>
              <w:rPr>
                <w:rFonts w:asciiTheme="majorBidi" w:hAnsiTheme="majorBidi" w:cstheme="majorBidi"/>
              </w:rPr>
            </w:pPr>
            <w:r w:rsidRPr="00DE6A79">
              <w:rPr>
                <w:rFonts w:asciiTheme="majorBidi" w:hAnsiTheme="majorBidi" w:cstheme="majorBidi"/>
              </w:rPr>
              <w:t>HSV PCR</w:t>
            </w:r>
          </w:p>
        </w:tc>
        <w:tc>
          <w:tcPr>
            <w:tcW w:w="3131" w:type="dxa"/>
          </w:tcPr>
          <w:p w:rsidR="00996BDC" w:rsidRPr="00DE6A79" w:rsidRDefault="00000000" w:rsidP="009D7E98">
            <w:pPr>
              <w:spacing w:line="480" w:lineRule="auto"/>
              <w:rPr>
                <w:rFonts w:asciiTheme="majorBidi" w:hAnsiTheme="majorBidi" w:cstheme="majorBidi"/>
              </w:rPr>
            </w:pPr>
            <w:r w:rsidRPr="00DE6A79">
              <w:rPr>
                <w:rFonts w:asciiTheme="majorBidi" w:hAnsiTheme="majorBidi" w:cstheme="majorBidi"/>
              </w:rPr>
              <w:t>Negative</w:t>
            </w:r>
          </w:p>
        </w:tc>
      </w:tr>
      <w:tr w:rsidR="00996BDC" w:rsidRPr="00DE6A79">
        <w:trPr>
          <w:jc w:val="center"/>
        </w:trPr>
        <w:tc>
          <w:tcPr>
            <w:tcW w:w="2869" w:type="dxa"/>
          </w:tcPr>
          <w:p w:rsidR="00996BDC" w:rsidRPr="00DE6A79" w:rsidRDefault="00000000" w:rsidP="009D7E98">
            <w:pPr>
              <w:spacing w:line="480" w:lineRule="auto"/>
              <w:rPr>
                <w:rFonts w:asciiTheme="majorBidi" w:hAnsiTheme="majorBidi" w:cstheme="majorBidi"/>
              </w:rPr>
            </w:pPr>
            <w:r w:rsidRPr="00DE6A79">
              <w:rPr>
                <w:rFonts w:asciiTheme="majorBidi" w:hAnsiTheme="majorBidi" w:cstheme="majorBidi"/>
              </w:rPr>
              <w:t>Influenza PCR</w:t>
            </w:r>
          </w:p>
        </w:tc>
        <w:tc>
          <w:tcPr>
            <w:tcW w:w="3131" w:type="dxa"/>
          </w:tcPr>
          <w:p w:rsidR="00996BDC" w:rsidRPr="00DE6A79" w:rsidRDefault="00000000" w:rsidP="009D7E98">
            <w:pPr>
              <w:spacing w:line="480" w:lineRule="auto"/>
              <w:rPr>
                <w:rFonts w:asciiTheme="majorBidi" w:hAnsiTheme="majorBidi" w:cstheme="majorBidi"/>
              </w:rPr>
            </w:pPr>
            <w:r w:rsidRPr="00DE6A79">
              <w:rPr>
                <w:rFonts w:asciiTheme="majorBidi" w:hAnsiTheme="majorBidi" w:cstheme="majorBidi"/>
              </w:rPr>
              <w:t>Positive for type A</w:t>
            </w:r>
          </w:p>
        </w:tc>
      </w:tr>
    </w:tbl>
    <w:p w:rsidR="00996BDC" w:rsidRPr="00DE6A79" w:rsidRDefault="007811AD" w:rsidP="0073126A">
      <w:pPr>
        <w:spacing w:line="480" w:lineRule="auto"/>
        <w:jc w:val="center"/>
        <w:rPr>
          <w:rFonts w:asciiTheme="majorBidi" w:hAnsiTheme="majorBidi" w:cstheme="majorBidi"/>
          <w:b/>
          <w:bCs/>
        </w:rPr>
      </w:pPr>
      <w:r w:rsidRPr="00DE6A79">
        <w:rPr>
          <w:rStyle w:val="Strong"/>
          <w:rFonts w:asciiTheme="majorBidi" w:hAnsiTheme="majorBidi" w:cstheme="majorBidi"/>
          <w:b w:val="0"/>
          <w:bCs w:val="0"/>
        </w:rPr>
        <w:t>Table 1. CSF findings in the reported patient</w:t>
      </w:r>
    </w:p>
    <w:p w:rsidR="00F57EB6" w:rsidRPr="00DE6A79" w:rsidRDefault="00F57EB6" w:rsidP="009D7E98">
      <w:pPr>
        <w:spacing w:line="480" w:lineRule="auto"/>
        <w:rPr>
          <w:rFonts w:asciiTheme="majorBidi" w:hAnsiTheme="majorBidi" w:cstheme="majorBidi"/>
        </w:rPr>
      </w:pPr>
    </w:p>
    <w:p w:rsidR="00996BDC" w:rsidRPr="00DE6A79" w:rsidRDefault="00000000" w:rsidP="009D7E98">
      <w:pPr>
        <w:spacing w:line="480" w:lineRule="auto"/>
        <w:jc w:val="center"/>
        <w:rPr>
          <w:rFonts w:asciiTheme="majorBidi" w:hAnsiTheme="majorBidi" w:cstheme="majorBidi"/>
        </w:rPr>
      </w:pPr>
      <w:r w:rsidRPr="00DE6A79">
        <w:rPr>
          <w:rFonts w:asciiTheme="majorBidi" w:hAnsiTheme="majorBidi" w:cstheme="majorBidi"/>
        </w:rPr>
        <w:t xml:space="preserve">  </w:t>
      </w:r>
    </w:p>
    <w:p w:rsidR="00996BDC" w:rsidRPr="00DE6A79" w:rsidRDefault="004F7061" w:rsidP="009D7E98">
      <w:pPr>
        <w:spacing w:line="480" w:lineRule="auto"/>
        <w:jc w:val="center"/>
        <w:rPr>
          <w:rFonts w:asciiTheme="majorBidi" w:hAnsiTheme="majorBidi" w:cstheme="majorBidi"/>
        </w:rPr>
      </w:pPr>
      <w:r w:rsidRPr="00DE6A79">
        <w:rPr>
          <w:rFonts w:asciiTheme="majorBidi" w:hAnsiTheme="majorBidi" w:cstheme="majorBidi"/>
          <w:noProof/>
        </w:rPr>
        <w:drawing>
          <wp:inline distT="0" distB="0" distL="0" distR="0">
            <wp:extent cx="2625496" cy="3896751"/>
            <wp:effectExtent l="0" t="0" r="3810" b="2540"/>
            <wp:docPr id="11105393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539368" name="Picture 111053936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9774" cy="3962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6BDC" w:rsidRPr="00DE6A79" w:rsidRDefault="00000000" w:rsidP="009D7E98">
      <w:pPr>
        <w:spacing w:line="480" w:lineRule="auto"/>
        <w:jc w:val="center"/>
        <w:rPr>
          <w:rFonts w:asciiTheme="majorBidi" w:hAnsiTheme="majorBidi" w:cstheme="majorBidi"/>
        </w:rPr>
      </w:pPr>
      <w:r w:rsidRPr="00DE6A79">
        <w:rPr>
          <w:rFonts w:asciiTheme="majorBidi" w:hAnsiTheme="majorBidi" w:cstheme="majorBidi"/>
        </w:rPr>
        <w:t xml:space="preserve"> </w:t>
      </w:r>
    </w:p>
    <w:p w:rsidR="00192D5E" w:rsidRPr="00DE6A79" w:rsidRDefault="007540CE" w:rsidP="009D7E98">
      <w:pPr>
        <w:spacing w:line="480" w:lineRule="auto"/>
        <w:rPr>
          <w:rFonts w:asciiTheme="majorBidi" w:hAnsiTheme="majorBidi" w:cstheme="majorBidi"/>
          <w:b/>
          <w:bCs/>
        </w:rPr>
      </w:pPr>
      <w:r w:rsidRPr="00DE6A79">
        <w:rPr>
          <w:rStyle w:val="Strong"/>
          <w:rFonts w:asciiTheme="majorBidi" w:hAnsiTheme="majorBidi" w:cstheme="majorBidi"/>
          <w:b w:val="0"/>
          <w:bCs w:val="0"/>
        </w:rPr>
        <w:t>Figure 1. Brain MRI without contrast demonstrating a well-defined lesion with high signal intensity on T2-weighted images and low signal intensity on T1-weighted images in the medial right temporal lobe, adjacent to the midbrain, causing mild compression of the right hippocampus, consistent with an incidental arachnoid cyst</w:t>
      </w:r>
      <w:r w:rsidR="001C6D04" w:rsidRPr="00DE6A79">
        <w:rPr>
          <w:rStyle w:val="Strong"/>
          <w:rFonts w:asciiTheme="majorBidi" w:hAnsiTheme="majorBidi" w:cstheme="majorBidi"/>
          <w:b w:val="0"/>
          <w:bCs w:val="0"/>
        </w:rPr>
        <w:t>. Importantly, this finding was entirely incidental; it bore no relationship to the patient's acute neuropsychiatric symptoms, did not explain the positive CSF Influenza A PCR, and played no role in the diagnosis or clinical course of IAE.</w:t>
      </w:r>
    </w:p>
    <w:p w:rsidR="00A06B4B" w:rsidRPr="00DE6A79" w:rsidRDefault="00A06B4B" w:rsidP="009D7E98">
      <w:pPr>
        <w:spacing w:line="480" w:lineRule="auto"/>
        <w:rPr>
          <w:rStyle w:val="Strong"/>
          <w:rFonts w:asciiTheme="majorBidi" w:hAnsiTheme="majorBidi" w:cstheme="majorBidi"/>
          <w:b w:val="0"/>
          <w:bCs w:val="0"/>
        </w:rPr>
      </w:pPr>
    </w:p>
    <w:p w:rsidR="00A06B4B" w:rsidRPr="00DE6A79" w:rsidRDefault="00A06B4B" w:rsidP="009D7E98">
      <w:pPr>
        <w:spacing w:line="480" w:lineRule="auto"/>
        <w:rPr>
          <w:rFonts w:asciiTheme="majorBidi" w:hAnsiTheme="majorBidi" w:cstheme="majorBidi"/>
          <w:b/>
          <w:bCs/>
          <w:rtl/>
          <w:lang w:bidi="fa-IR"/>
        </w:rPr>
      </w:pPr>
    </w:p>
    <w:p w:rsidR="00996BDC" w:rsidRPr="00DE6A79" w:rsidRDefault="00000000" w:rsidP="009D7E98">
      <w:pPr>
        <w:spacing w:line="480" w:lineRule="auto"/>
        <w:rPr>
          <w:rFonts w:asciiTheme="majorBidi" w:hAnsiTheme="majorBidi" w:cstheme="majorBidi"/>
          <w:b/>
        </w:rPr>
      </w:pPr>
      <w:r w:rsidRPr="00DE6A79">
        <w:rPr>
          <w:rFonts w:asciiTheme="majorBidi" w:hAnsiTheme="majorBidi" w:cstheme="majorBidi"/>
          <w:b/>
        </w:rPr>
        <w:t>Discussion</w:t>
      </w:r>
    </w:p>
    <w:p w:rsidR="00996BDC" w:rsidRPr="00DE6A79" w:rsidRDefault="00996BDC" w:rsidP="009D7E98">
      <w:pPr>
        <w:spacing w:line="480" w:lineRule="auto"/>
        <w:rPr>
          <w:rFonts w:asciiTheme="majorBidi" w:hAnsiTheme="majorBidi" w:cstheme="majorBidi"/>
        </w:rPr>
      </w:pPr>
    </w:p>
    <w:p w:rsidR="00444D9F" w:rsidRPr="00DE6A79" w:rsidRDefault="00FA5D4B" w:rsidP="009D7E98">
      <w:pPr>
        <w:spacing w:line="480" w:lineRule="auto"/>
        <w:rPr>
          <w:rFonts w:asciiTheme="majorBidi" w:hAnsiTheme="majorBidi" w:cstheme="majorBidi"/>
        </w:rPr>
      </w:pPr>
      <w:r w:rsidRPr="00DE6A79">
        <w:rPr>
          <w:rFonts w:asciiTheme="majorBidi" w:hAnsiTheme="majorBidi" w:cstheme="majorBidi"/>
        </w:rPr>
        <w:t xml:space="preserve">Influenza-associated encephalitis (IAE) represents </w:t>
      </w:r>
      <w:r w:rsidR="00444D9F" w:rsidRPr="00DE6A79">
        <w:rPr>
          <w:rFonts w:asciiTheme="majorBidi" w:hAnsiTheme="majorBidi" w:cstheme="majorBidi"/>
        </w:rPr>
        <w:t xml:space="preserve">a rare but </w:t>
      </w:r>
      <w:r w:rsidR="00712B0B" w:rsidRPr="00DE6A79">
        <w:rPr>
          <w:rFonts w:asciiTheme="majorBidi" w:hAnsiTheme="majorBidi" w:cstheme="majorBidi"/>
        </w:rPr>
        <w:t>clinically important</w:t>
      </w:r>
      <w:r w:rsidR="00444D9F" w:rsidRPr="00DE6A79">
        <w:rPr>
          <w:rFonts w:asciiTheme="majorBidi" w:hAnsiTheme="majorBidi" w:cstheme="majorBidi"/>
        </w:rPr>
        <w:t xml:space="preserve"> neurological complication of influenza infection</w:t>
      </w:r>
      <w:r w:rsidR="00712B0B" w:rsidRPr="00DE6A79">
        <w:rPr>
          <w:rFonts w:asciiTheme="majorBidi" w:hAnsiTheme="majorBidi" w:cstheme="majorBidi"/>
        </w:rPr>
        <w:t xml:space="preserve"> in children, characterized by a </w:t>
      </w:r>
      <w:r w:rsidR="00712B0B" w:rsidRPr="00DE6A79">
        <w:rPr>
          <w:rStyle w:val="Strong"/>
          <w:rFonts w:asciiTheme="majorBidi" w:hAnsiTheme="majorBidi" w:cstheme="majorBidi"/>
          <w:b w:val="0"/>
          <w:bCs w:val="0"/>
        </w:rPr>
        <w:t>broad and heterogeneous clinical</w:t>
      </w:r>
      <w:r w:rsidR="00712B0B" w:rsidRPr="00DE6A79">
        <w:rPr>
          <w:rStyle w:val="Strong"/>
          <w:rFonts w:asciiTheme="majorBidi" w:hAnsiTheme="majorBidi" w:cstheme="majorBidi"/>
        </w:rPr>
        <w:t xml:space="preserve"> </w:t>
      </w:r>
      <w:r w:rsidR="00712B0B" w:rsidRPr="00DE6A79">
        <w:rPr>
          <w:rStyle w:val="Strong"/>
          <w:rFonts w:asciiTheme="majorBidi" w:hAnsiTheme="majorBidi" w:cstheme="majorBidi"/>
          <w:b w:val="0"/>
          <w:bCs w:val="0"/>
        </w:rPr>
        <w:t>spectrum</w:t>
      </w:r>
      <w:r w:rsidR="00874CB3" w:rsidRPr="00DE6A79">
        <w:rPr>
          <w:rFonts w:asciiTheme="majorBidi" w:hAnsiTheme="majorBidi" w:cstheme="majorBidi"/>
        </w:rPr>
        <w:t xml:space="preserve">. </w:t>
      </w:r>
      <w:r w:rsidR="00B52713" w:rsidRPr="00DE6A79">
        <w:rPr>
          <w:rFonts w:asciiTheme="majorBidi" w:hAnsiTheme="majorBidi" w:cstheme="majorBidi"/>
        </w:rPr>
        <w:t xml:space="preserve">While severe forms—such as acute necrotizing encephalopathy—are well recognized, </w:t>
      </w:r>
      <w:r w:rsidR="00B52713" w:rsidRPr="00DE6A79">
        <w:rPr>
          <w:rStyle w:val="Strong"/>
          <w:rFonts w:asciiTheme="majorBidi" w:hAnsiTheme="majorBidi" w:cstheme="majorBidi"/>
          <w:b w:val="0"/>
          <w:bCs w:val="0"/>
        </w:rPr>
        <w:t>milder presentations remain less frequently reported</w:t>
      </w:r>
      <w:r w:rsidR="00B52713" w:rsidRPr="00DE6A79">
        <w:rPr>
          <w:rFonts w:asciiTheme="majorBidi" w:hAnsiTheme="majorBidi" w:cstheme="majorBidi"/>
        </w:rPr>
        <w:t>, particularly when neurological findings are subtle and investigations are non-diagnostic</w:t>
      </w:r>
      <w:r w:rsidR="002C622D" w:rsidRPr="00DE6A79">
        <w:rPr>
          <w:rFonts w:asciiTheme="majorBidi" w:hAnsiTheme="majorBidi" w:cstheme="majorBidi"/>
        </w:rPr>
        <w:t xml:space="preserve"> </w:t>
      </w:r>
      <w:r w:rsidR="002C622D" w:rsidRPr="00DE6A79">
        <w:rPr>
          <w:rFonts w:asciiTheme="majorBidi" w:hAnsiTheme="majorBidi" w:cstheme="majorBidi"/>
        </w:rPr>
        <w:fldChar w:fldCharType="begin"/>
      </w:r>
      <w:r w:rsidR="002C622D" w:rsidRPr="00DE6A79">
        <w:rPr>
          <w:rFonts w:asciiTheme="majorBidi" w:hAnsiTheme="majorBidi" w:cstheme="majorBidi"/>
        </w:rPr>
        <w:instrText xml:space="preserve"> ADDIN ZOTERO_ITEM CSL_CITATION {"citationID":"EjZCS5gQ","properties":{"formattedCitation":"(1,2)","plainCitation":"(1,2)","noteIndex":0},"citationItems":[{"id":3734,"uris":["http://zotero.org/users/local/3kvIw19o/items/S3ZKJ76E"],"itemData":{"id":3734,"type":"article-journal","DOI":"10.1016/j.ejpn.2024.05.012","journalAbbreviation":"Eur J Paediatr Neurol","page":"100-109","title":"Neurological involvement related to the influenza virus in children: A 5-year single-centre retrospective study","volume":"51","author":[{"family":"Savagner","given":"J."},{"family":"Trémeaux","given":"P."},{"family":"Baudou","given":"E."},{"family":"Mansuy","given":"J. M."},{"family":"Cheuret","given":"E."}],"issued":{"date-parts":[["2024",7]]}}},{"id":73,"uris":["http://zotero.org/users/local/3kvIw19o/items/GSKCYS3Y"],"itemData":{"id":73,"type":"article-journal","DOI":"https://doi.org/10.1097/wco.0b013e328338f6c9","issue":"3","journalAbbreviation":"Current opinion in neurology","page":"305-311","title":"Acute encephalopathy and encephalitis caused by influenza virus infection","volume":"23","author":[{"family":"Wang","given":"G. F."},{"family":"Li","given":"W."},{"family":"Li","given":"K."}],"issued":{"date-parts":[["2010"]]}}}],"schema":"https://github.com/citation-style-language/schema/raw/master/csl-citation.json"} </w:instrText>
      </w:r>
      <w:r w:rsidR="002C622D" w:rsidRPr="00DE6A79">
        <w:rPr>
          <w:rFonts w:asciiTheme="majorBidi" w:hAnsiTheme="majorBidi" w:cstheme="majorBidi"/>
        </w:rPr>
        <w:fldChar w:fldCharType="separate"/>
      </w:r>
      <w:r w:rsidR="002C622D" w:rsidRPr="00DE6A79">
        <w:rPr>
          <w:rFonts w:asciiTheme="majorBidi" w:hAnsiTheme="majorBidi" w:cstheme="majorBidi"/>
          <w:noProof/>
        </w:rPr>
        <w:t>(1,2)</w:t>
      </w:r>
      <w:r w:rsidR="002C622D" w:rsidRPr="00DE6A79">
        <w:rPr>
          <w:rFonts w:asciiTheme="majorBidi" w:hAnsiTheme="majorBidi" w:cstheme="majorBidi"/>
        </w:rPr>
        <w:fldChar w:fldCharType="end"/>
      </w:r>
      <w:r w:rsidR="002C622D" w:rsidRPr="00DE6A79">
        <w:rPr>
          <w:rFonts w:asciiTheme="majorBidi" w:hAnsiTheme="majorBidi" w:cstheme="majorBidi"/>
        </w:rPr>
        <w:t>.</w:t>
      </w:r>
      <w:r w:rsidR="00444D9F" w:rsidRPr="00DE6A79">
        <w:rPr>
          <w:rFonts w:asciiTheme="majorBidi" w:hAnsiTheme="majorBidi" w:cstheme="majorBidi"/>
        </w:rPr>
        <w:t xml:space="preserve"> </w:t>
      </w:r>
    </w:p>
    <w:p w:rsidR="000375F1" w:rsidRPr="00DE6A79" w:rsidRDefault="00B52713" w:rsidP="009D7E98">
      <w:pPr>
        <w:pStyle w:val="ds-markdown-paragraph"/>
        <w:spacing w:line="480" w:lineRule="auto"/>
        <w:rPr>
          <w:rFonts w:asciiTheme="majorBidi" w:hAnsiTheme="majorBidi" w:cstheme="majorBidi"/>
        </w:rPr>
      </w:pPr>
      <w:bookmarkStart w:id="1" w:name="_30j0zll" w:colFirst="0" w:colLast="0"/>
      <w:bookmarkEnd w:id="1"/>
      <w:r w:rsidRPr="00DE6A79">
        <w:rPr>
          <w:rFonts w:asciiTheme="majorBidi" w:hAnsiTheme="majorBidi" w:cstheme="majorBidi"/>
        </w:rPr>
        <w:t xml:space="preserve">The present case exemplifies a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self-limiting, mild form of IAE</w:t>
      </w:r>
      <w:r w:rsidRPr="00DE6A79">
        <w:rPr>
          <w:rFonts w:asciiTheme="majorBidi" w:hAnsiTheme="majorBidi" w:cstheme="majorBidi"/>
        </w:rPr>
        <w:t xml:space="preserve"> in which the predominant manifestations were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acute behavioral withdrawal and nocturnal complex behaviors</w:t>
      </w:r>
      <w:r w:rsidRPr="00DE6A79">
        <w:rPr>
          <w:rFonts w:asciiTheme="majorBidi" w:hAnsiTheme="majorBidi" w:cstheme="majorBidi"/>
        </w:rPr>
        <w:t xml:space="preserve">. These features posed a diagnostic challenge, as the nocturnal episodes could plausibly be interpreted as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focal seizures, parasomnias, or</w:t>
      </w:r>
      <w:r w:rsidRPr="00DE6A79">
        <w:rPr>
          <w:rStyle w:val="Strong"/>
          <w:rFonts w:asciiTheme="majorBidi" w:hAnsiTheme="majorBidi" w:cstheme="majorBidi"/>
        </w:rPr>
        <w:t xml:space="preserve">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acute confusional states</w:t>
      </w:r>
      <w:r w:rsidRPr="00DE6A79">
        <w:rPr>
          <w:rFonts w:asciiTheme="majorBidi" w:hAnsiTheme="majorBidi" w:cstheme="majorBidi"/>
        </w:rPr>
        <w:t xml:space="preserve">. </w:t>
      </w:r>
      <w:r w:rsidR="000F770B" w:rsidRPr="00DE6A79">
        <w:rPr>
          <w:rFonts w:asciiTheme="majorBidi" w:hAnsiTheme="majorBidi" w:cstheme="majorBidi"/>
        </w:rPr>
        <w:t xml:space="preserve">Such clinical ambiguity is well documented in the literature, where behavioral and sleep-related disturbances in mild IAE are reported to mimic non-encephalitic conditions, often delaying recognition of CNS involvement </w:t>
      </w:r>
      <w:r w:rsidR="000F770B" w:rsidRPr="00DE6A79">
        <w:rPr>
          <w:rFonts w:asciiTheme="majorBidi" w:hAnsiTheme="majorBidi" w:cstheme="majorBidi"/>
        </w:rPr>
        <w:fldChar w:fldCharType="begin"/>
      </w:r>
      <w:r w:rsidR="009B7660" w:rsidRPr="00DE6A79">
        <w:rPr>
          <w:rFonts w:asciiTheme="majorBidi" w:hAnsiTheme="majorBidi" w:cstheme="majorBidi"/>
        </w:rPr>
        <w:instrText xml:space="preserve"> ADDIN ZOTERO_ITEM CSL_CITATION {"citationID":"QQCn3EX1","properties":{"formattedCitation":"(2,3)","plainCitation":"(2,3)","noteIndex":0},"citationItems":[{"id":73,"uris":["http://zotero.org/users/local/3kvIw19o/items/GSKCYS3Y"],"itemData":{"id":73,"type":"article-journal","DOI":"https://doi.org/10.1097/wco.0b013e328338f6c9","issue":"3","journalAbbreviation":"Current opinion in neurology","page":"305-311","title":"Acute encephalopathy and encephalitis caused by influenza virus infection","volume":"23","author":[{"family":"Wang","given":"G. F."},{"family":"Li","given":"W."},{"family":"Li","given":"K."}],"issued":{"date-parts":[["2010"]]}}},{"id":82,"uris":["http://zotero.org/users/local/3kvIw19o/items/7MZ334XK"],"itemData":{"id":82,"type":"article-journal","DOI":"10.1007/s00381-017-3554-3","journalAbbreviation":"Childs Nerv Syst","page":"335-47","title":"Neuroinfluenza: evaluation of seasonal influenza associated severe neurological complications in children (a multicenter study)","volume":"34","author":[{"family":"Paksu","given":"M. S."},{"family":"Aslan","given":"K."},{"family":"Kendirli","given":"T."},{"family":"Akyildiz","given":"B. N."},{"family":"Yener","given":"N."},{"family":"Yildizdas","given":"R. D."},{"family":"et al.","given":""}],"issued":{"date-parts":[["2018"]]}}}],"schema":"https://github.com/citation-style-language/schema/raw/master/csl-citation.json"} </w:instrText>
      </w:r>
      <w:r w:rsidR="000F770B" w:rsidRPr="00DE6A79">
        <w:rPr>
          <w:rFonts w:asciiTheme="majorBidi" w:hAnsiTheme="majorBidi" w:cstheme="majorBidi"/>
        </w:rPr>
        <w:fldChar w:fldCharType="separate"/>
      </w:r>
      <w:r w:rsidR="000F770B" w:rsidRPr="00DE6A79">
        <w:rPr>
          <w:rFonts w:asciiTheme="majorBidi" w:hAnsiTheme="majorBidi" w:cstheme="majorBidi"/>
          <w:noProof/>
        </w:rPr>
        <w:t>(2,3)</w:t>
      </w:r>
      <w:r w:rsidR="000F770B" w:rsidRPr="00DE6A79">
        <w:rPr>
          <w:rFonts w:asciiTheme="majorBidi" w:hAnsiTheme="majorBidi" w:cstheme="majorBidi"/>
        </w:rPr>
        <w:fldChar w:fldCharType="end"/>
      </w:r>
      <w:r w:rsidR="000F770B" w:rsidRPr="00DE6A79">
        <w:rPr>
          <w:rFonts w:asciiTheme="majorBidi" w:hAnsiTheme="majorBidi" w:cstheme="majorBidi"/>
        </w:rPr>
        <w:t>.</w:t>
      </w:r>
    </w:p>
    <w:p w:rsidR="007D5ABE" w:rsidRPr="00DE6A79" w:rsidRDefault="007D5ABE" w:rsidP="009D7E98">
      <w:pPr>
        <w:pStyle w:val="ds-markdown-paragraph"/>
        <w:spacing w:line="480" w:lineRule="auto"/>
        <w:rPr>
          <w:rFonts w:asciiTheme="majorBidi" w:hAnsiTheme="majorBidi" w:cstheme="majorBidi"/>
        </w:rPr>
      </w:pPr>
      <w:r w:rsidRPr="00DE6A79">
        <w:rPr>
          <w:rFonts w:asciiTheme="majorBidi" w:hAnsiTheme="majorBidi" w:cstheme="majorBidi"/>
        </w:rPr>
        <w:t xml:space="preserve">Although the precise pathophysiological mechanisms underlying IAE </w:t>
      </w:r>
      <w:r w:rsidR="008A72FA" w:rsidRPr="00DE6A79">
        <w:rPr>
          <w:rFonts w:asciiTheme="majorBidi" w:hAnsiTheme="majorBidi" w:cstheme="majorBidi"/>
        </w:rPr>
        <w:t>are not</w:t>
      </w:r>
      <w:r w:rsidRPr="00DE6A79">
        <w:rPr>
          <w:rFonts w:asciiTheme="majorBidi" w:hAnsiTheme="majorBidi" w:cstheme="majorBidi"/>
        </w:rPr>
        <w:t xml:space="preserve"> completely understood, accumulating evidence supports a predominant role for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immune-mediated and cytokine-driven</w:t>
      </w:r>
      <w:r w:rsidRPr="00DE6A79">
        <w:rPr>
          <w:rStyle w:val="Strong"/>
          <w:rFonts w:asciiTheme="majorBidi" w:hAnsiTheme="majorBidi" w:cstheme="majorBidi"/>
        </w:rPr>
        <w:t xml:space="preserve">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neuroinflammatory</w:t>
      </w:r>
      <w:r w:rsidRPr="00DE6A79">
        <w:rPr>
          <w:rStyle w:val="Strong"/>
          <w:rFonts w:asciiTheme="majorBidi" w:hAnsiTheme="majorBidi" w:cstheme="majorBidi"/>
        </w:rPr>
        <w:t xml:space="preserve">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processes</w:t>
      </w:r>
      <w:r w:rsidRPr="00DE6A79">
        <w:rPr>
          <w:rFonts w:asciiTheme="majorBidi" w:hAnsiTheme="majorBidi" w:cstheme="majorBidi"/>
        </w:rPr>
        <w:t>, rather than direct viral neuroinvasion in all cases</w:t>
      </w:r>
      <w:r w:rsidR="000F770B" w:rsidRPr="00DE6A79">
        <w:rPr>
          <w:rFonts w:asciiTheme="majorBidi" w:hAnsiTheme="majorBidi" w:cstheme="majorBidi"/>
        </w:rPr>
        <w:t xml:space="preserve"> </w:t>
      </w:r>
      <w:r w:rsidR="000F770B" w:rsidRPr="00DE6A79">
        <w:rPr>
          <w:rFonts w:asciiTheme="majorBidi" w:hAnsiTheme="majorBidi" w:cstheme="majorBidi"/>
        </w:rPr>
        <w:fldChar w:fldCharType="begin"/>
      </w:r>
      <w:r w:rsidR="009B7660" w:rsidRPr="00DE6A79">
        <w:rPr>
          <w:rFonts w:asciiTheme="majorBidi" w:hAnsiTheme="majorBidi" w:cstheme="majorBidi"/>
        </w:rPr>
        <w:instrText xml:space="preserve"> ADDIN ZOTERO_ITEM CSL_CITATION {"citationID":"jfxNLH5m","properties":{"formattedCitation":"(2,3)","plainCitation":"(2,3)","noteIndex":0},"citationItems":[{"id":73,"uris":["http://zotero.org/users/local/3kvIw19o/items/GSKCYS3Y"],"itemData":{"id":73,"type":"article-journal","DOI":"https://doi.org/10.1097/wco.0b013e328338f6c9","issue":"3","journalAbbreviation":"Current opinion in neurology","page":"305-311","title":"Acute encephalopathy and encephalitis caused by influenza virus infection","volume":"23","author":[{"family":"Wang","given":"G. F."},{"family":"Li","given":"W."},{"family":"Li","given":"K."}],"issued":{"date-parts":[["2010"]]}}},{"id":82,"uris":["http://zotero.org/users/local/3kvIw19o/items/7MZ334XK"],"itemData":{"id":82,"type":"article-journal","DOI":"10.1007/s00381-017-3554-3","journalAbbreviation":"Childs Nerv Syst","page":"335-47","title":"Neuroinfluenza: evaluation of seasonal influenza associated severe neurological complications in children (a multicenter study)","volume":"34","author":[{"family":"Paksu","given":"M. S."},{"family":"Aslan","given":"K."},{"family":"Kendirli","given":"T."},{"family":"Akyildiz","given":"B. N."},{"family":"Yener","given":"N."},{"family":"Yildizdas","given":"R. D."},{"family":"et al.","given":""}],"issued":{"date-parts":[["2018"]]}}}],"schema":"https://github.com/citation-style-language/schema/raw/master/csl-citation.json"} </w:instrText>
      </w:r>
      <w:r w:rsidR="000F770B" w:rsidRPr="00DE6A79">
        <w:rPr>
          <w:rFonts w:asciiTheme="majorBidi" w:hAnsiTheme="majorBidi" w:cstheme="majorBidi"/>
        </w:rPr>
        <w:fldChar w:fldCharType="separate"/>
      </w:r>
      <w:r w:rsidR="000F770B" w:rsidRPr="00DE6A79">
        <w:rPr>
          <w:rFonts w:asciiTheme="majorBidi" w:hAnsiTheme="majorBidi" w:cstheme="majorBidi"/>
          <w:noProof/>
        </w:rPr>
        <w:t>(2,3)</w:t>
      </w:r>
      <w:r w:rsidR="000F770B" w:rsidRPr="00DE6A79">
        <w:rPr>
          <w:rFonts w:asciiTheme="majorBidi" w:hAnsiTheme="majorBidi" w:cstheme="majorBidi"/>
        </w:rPr>
        <w:fldChar w:fldCharType="end"/>
      </w:r>
      <w:r w:rsidRPr="00DE6A79">
        <w:rPr>
          <w:rFonts w:asciiTheme="majorBidi" w:hAnsiTheme="majorBidi" w:cstheme="majorBidi"/>
        </w:rPr>
        <w:t xml:space="preserve">. Transient dysfunction of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limbic and diencephalic networks</w:t>
      </w:r>
      <w:r w:rsidRPr="00DE6A79">
        <w:rPr>
          <w:rFonts w:asciiTheme="majorBidi" w:hAnsiTheme="majorBidi" w:cstheme="majorBidi"/>
        </w:rPr>
        <w:t xml:space="preserve">, which regulate behavior, arousal, and sleep, may account for the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neuropsychiatric and sleep-related manifestations</w:t>
      </w:r>
      <w:r w:rsidRPr="00DE6A79">
        <w:rPr>
          <w:rFonts w:asciiTheme="majorBidi" w:hAnsiTheme="majorBidi" w:cstheme="majorBidi"/>
        </w:rPr>
        <w:t xml:space="preserve"> observed in mild presentations such as this case.</w:t>
      </w:r>
    </w:p>
    <w:p w:rsidR="007D5ABE" w:rsidRPr="00DE6A79" w:rsidRDefault="007D5ABE" w:rsidP="009D7E98">
      <w:pPr>
        <w:pStyle w:val="ds-markdown-paragraph"/>
        <w:spacing w:line="480" w:lineRule="auto"/>
        <w:rPr>
          <w:rFonts w:asciiTheme="majorBidi" w:hAnsiTheme="majorBidi" w:cstheme="majorBidi"/>
        </w:rPr>
      </w:pPr>
      <w:r w:rsidRPr="00DE6A79">
        <w:rPr>
          <w:rFonts w:asciiTheme="majorBidi" w:hAnsiTheme="majorBidi" w:cstheme="majorBidi"/>
        </w:rPr>
        <w:t xml:space="preserve">A central diagnostic insight from this report is that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 xml:space="preserve">a positive respiratory influenza test does not exclude </w:t>
      </w:r>
      <w:r w:rsidR="008A72FA" w:rsidRPr="00DE6A79">
        <w:rPr>
          <w:rStyle w:val="Strong"/>
          <w:rFonts w:asciiTheme="majorBidi" w:hAnsiTheme="majorBidi" w:cstheme="majorBidi"/>
          <w:b w:val="0"/>
          <w:bCs w:val="0"/>
        </w:rPr>
        <w:t>CNS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 xml:space="preserve"> involvement</w:t>
      </w:r>
      <w:r w:rsidRPr="00DE6A79">
        <w:rPr>
          <w:rFonts w:asciiTheme="majorBidi" w:hAnsiTheme="majorBidi" w:cstheme="majorBidi"/>
        </w:rPr>
        <w:t xml:space="preserve">. In our patient, both neuroimaging and electroencephalography were normal, and the only radiological finding was an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incidental temporal arachnoid cyst</w:t>
      </w:r>
      <w:r w:rsidRPr="00DE6A79">
        <w:rPr>
          <w:rFonts w:asciiTheme="majorBidi" w:hAnsiTheme="majorBidi" w:cstheme="majorBidi"/>
        </w:rPr>
        <w:t xml:space="preserve">, which was not considered causative given the acute temporal relationship to influenza infection and complete clinical recovery. Importantly, </w:t>
      </w:r>
      <w:r w:rsidR="008A72FA" w:rsidRPr="00DE6A79">
        <w:rPr>
          <w:rStyle w:val="Strong"/>
          <w:rFonts w:asciiTheme="majorBidi" w:hAnsiTheme="majorBidi" w:cstheme="majorBidi"/>
          <w:b w:val="0"/>
          <w:bCs w:val="0"/>
        </w:rPr>
        <w:t>CSF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 xml:space="preserve"> analysis revealed mild pleocytosis and a</w:t>
      </w:r>
      <w:r w:rsidRPr="00DE6A79">
        <w:rPr>
          <w:rStyle w:val="Strong"/>
          <w:rFonts w:asciiTheme="majorBidi" w:hAnsiTheme="majorBidi" w:cstheme="majorBidi"/>
        </w:rPr>
        <w:t xml:space="preserve">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 xml:space="preserve">positive Influenza A </w:t>
      </w:r>
      <w:r w:rsidR="008A72FA" w:rsidRPr="00DE6A79">
        <w:rPr>
          <w:rStyle w:val="Strong"/>
          <w:rFonts w:asciiTheme="majorBidi" w:hAnsiTheme="majorBidi" w:cstheme="majorBidi"/>
          <w:b w:val="0"/>
          <w:bCs w:val="0"/>
        </w:rPr>
        <w:t>P</w:t>
      </w:r>
      <w:r w:rsidR="008A72FA" w:rsidRPr="00DE6A79">
        <w:rPr>
          <w:rStyle w:val="Strong"/>
          <w:rFonts w:asciiTheme="majorBidi" w:hAnsiTheme="majorBidi" w:cstheme="majorBidi"/>
          <w:b w:val="0"/>
          <w:bCs w:val="0"/>
          <w:lang w:val="en-US" w:bidi="fa-IR"/>
        </w:rPr>
        <w:t>CR</w:t>
      </w:r>
      <w:r w:rsidRPr="00DE6A79">
        <w:rPr>
          <w:rFonts w:asciiTheme="majorBidi" w:hAnsiTheme="majorBidi" w:cstheme="majorBidi"/>
        </w:rPr>
        <w:t xml:space="preserve">, establishing the diagnosis of encephalitis. This underscores the diagnostic value of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lumbar puncture</w:t>
      </w:r>
      <w:r w:rsidRPr="00DE6A79">
        <w:rPr>
          <w:rStyle w:val="Strong"/>
          <w:rFonts w:asciiTheme="majorBidi" w:hAnsiTheme="majorBidi" w:cstheme="majorBidi"/>
        </w:rPr>
        <w:t xml:space="preserve">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in children with influenza who develop neurological or behavioral symptoms</w:t>
      </w:r>
      <w:r w:rsidRPr="00DE6A79">
        <w:rPr>
          <w:rFonts w:asciiTheme="majorBidi" w:hAnsiTheme="majorBidi" w:cstheme="majorBidi"/>
        </w:rPr>
        <w:t>, even when such symptoms are transient or mild.</w:t>
      </w:r>
      <w:r w:rsidR="002C622D" w:rsidRPr="00DE6A79">
        <w:rPr>
          <w:rFonts w:asciiTheme="majorBidi" w:hAnsiTheme="majorBidi" w:cstheme="majorBidi"/>
        </w:rPr>
        <w:t xml:space="preserve"> Studies have emphasized that CSF PCR for influenza, though not uniformly positive, can provide definitive evidence of CNS involvement in select cases </w:t>
      </w:r>
      <w:r w:rsidR="002C622D" w:rsidRPr="00DE6A79">
        <w:rPr>
          <w:rFonts w:asciiTheme="majorBidi" w:hAnsiTheme="majorBidi" w:cstheme="majorBidi"/>
        </w:rPr>
        <w:fldChar w:fldCharType="begin"/>
      </w:r>
      <w:r w:rsidR="009B7660" w:rsidRPr="00DE6A79">
        <w:rPr>
          <w:rFonts w:asciiTheme="majorBidi" w:hAnsiTheme="majorBidi" w:cstheme="majorBidi"/>
        </w:rPr>
        <w:instrText xml:space="preserve"> ADDIN ZOTERO_ITEM CSL_CITATION {"citationID":"DlBLvqaV","properties":{"formattedCitation":"(1,4)","plainCitation":"(1,4)","noteIndex":0},"citationItems":[{"id":3734,"uris":["http://zotero.org/users/local/3kvIw19o/items/S3ZKJ76E"],"itemData":{"id":3734,"type":"article-journal","DOI":"10.1016/j.ejpn.2024.05.012","journalAbbreviation":"Eur J Paediatr Neurol","page":"100-109","title":"Neurological involvement related to the influenza virus in children: A 5-year single-centre retrospective study","volume":"51","author":[{"family":"Savagner","given":"J."},{"family":"Trémeaux","given":"P."},{"family":"Baudou","given":"E."},{"family":"Mansuy","given":"J. M."},{"family":"Cheuret","given":"E."}],"issued":{"date-parts":[["2024",7]]}}},{"id":83,"uris":["http://zotero.org/users/local/3kvIw19o/items/NTKV5JNT"],"itemData":{"id":83,"type":"article-journal","DOI":"10.1111/irv.13075","issue":"e13075","journalAbbreviation":"Influenza Other Respir. Viruses","title":"Neurological complications associated with influenza in hospitalized children","URL":"https://pubmed.ncbi.nlm.nih.gov/36514185/","volume":"17","author":[{"family":"Jantarabenjakul","given":"W."},{"family":"Paprad","given":"T."},{"family":"Sophonphan","given":"J."},{"family":"Pluemjit","given":"P."},{"family":"Wongsrisang","given":"L."},{"family":"Wongsrisang","given":"J."},{"family":"Techasatian","given":"L."}],"issued":{"date-parts":[["2023"]]}}}],"schema":"https://github.com/citation-style-language/schema/raw/master/csl-citation.json"} </w:instrText>
      </w:r>
      <w:r w:rsidR="002C622D" w:rsidRPr="00DE6A79">
        <w:rPr>
          <w:rFonts w:asciiTheme="majorBidi" w:hAnsiTheme="majorBidi" w:cstheme="majorBidi"/>
        </w:rPr>
        <w:fldChar w:fldCharType="separate"/>
      </w:r>
      <w:r w:rsidR="000F770B" w:rsidRPr="00DE6A79">
        <w:rPr>
          <w:rFonts w:asciiTheme="majorBidi" w:hAnsiTheme="majorBidi" w:cstheme="majorBidi"/>
          <w:noProof/>
        </w:rPr>
        <w:t>(1,4)</w:t>
      </w:r>
      <w:r w:rsidR="002C622D" w:rsidRPr="00DE6A79">
        <w:rPr>
          <w:rFonts w:asciiTheme="majorBidi" w:hAnsiTheme="majorBidi" w:cstheme="majorBidi"/>
        </w:rPr>
        <w:fldChar w:fldCharType="end"/>
      </w:r>
      <w:r w:rsidR="002C622D" w:rsidRPr="00DE6A79">
        <w:rPr>
          <w:rFonts w:asciiTheme="majorBidi" w:hAnsiTheme="majorBidi" w:cstheme="majorBidi"/>
        </w:rPr>
        <w:t>.</w:t>
      </w:r>
    </w:p>
    <w:p w:rsidR="007C1770" w:rsidRPr="00DE6A79" w:rsidRDefault="007C1770" w:rsidP="009D7E98">
      <w:pPr>
        <w:pStyle w:val="ds-markdown-paragraph"/>
        <w:spacing w:line="480" w:lineRule="auto"/>
        <w:rPr>
          <w:rStyle w:val="Emphasis"/>
          <w:i w:val="0"/>
          <w:iCs w:val="0"/>
        </w:rPr>
      </w:pPr>
      <w:r w:rsidRPr="00DE6A79">
        <w:rPr>
          <w:rStyle w:val="Emphasis"/>
          <w:i w:val="0"/>
          <w:iCs w:val="0"/>
        </w:rPr>
        <w:t>Autoimmune encephalitis (AE) was considered in the differential diagnosis given the acute neuropsychiatric presentation. However, the absence of characteristic features such as new-onset seizures, movement disorders, autonomic instability</w:t>
      </w:r>
      <w:r w:rsidR="00D721F6" w:rsidRPr="00DE6A79">
        <w:rPr>
          <w:rStyle w:val="Emphasis"/>
          <w:i w:val="0"/>
          <w:iCs w:val="0"/>
        </w:rPr>
        <w:t xml:space="preserve">, </w:t>
      </w:r>
      <w:r w:rsidRPr="00DE6A79">
        <w:rPr>
          <w:rStyle w:val="Emphasis"/>
          <w:i w:val="0"/>
          <w:iCs w:val="0"/>
        </w:rPr>
        <w:t xml:space="preserve">EEG abnormalities </w:t>
      </w:r>
      <w:r w:rsidR="00D721F6" w:rsidRPr="00DE6A79">
        <w:rPr>
          <w:rStyle w:val="Emphasis"/>
          <w:i w:val="0"/>
          <w:iCs w:val="0"/>
        </w:rPr>
        <w:t>(</w:t>
      </w:r>
      <w:r w:rsidRPr="00DE6A79">
        <w:rPr>
          <w:rStyle w:val="Emphasis"/>
          <w:i w:val="0"/>
          <w:iCs w:val="0"/>
        </w:rPr>
        <w:t xml:space="preserve">no slowing or epileptiform activity), along with the positive CSF Influenza A PCR, complete resolution without immunotherapy, and no relapse during follow-up, made autoimmune etiologies unlikely </w:t>
      </w:r>
      <w:r w:rsidRPr="00DE6A79">
        <w:rPr>
          <w:rStyle w:val="Emphasis"/>
          <w:i w:val="0"/>
          <w:iCs w:val="0"/>
        </w:rPr>
        <w:fldChar w:fldCharType="begin"/>
      </w:r>
      <w:r w:rsidRPr="00DE6A79">
        <w:rPr>
          <w:rStyle w:val="Emphasis"/>
          <w:i w:val="0"/>
          <w:iCs w:val="0"/>
        </w:rPr>
        <w:instrText xml:space="preserve"> ADDIN ZOTERO_ITEM CSL_CITATION {"citationID":"qdz8OiNA","properties":{"formattedCitation":"(5,6)","plainCitation":"(5,6)","noteIndex":0},"citationItems":[{"id":3972,"uris":["http://zotero.org/users/local/3kvIw19o/items/BTPICJWZ"],"itemData":{"id":3972,"type":"article-journal","issue":"9","journalAbbreviation":"Diagnostics (Basel)","page":"1131","title":"The Clinical Significance of Abnormal Electroencephalography (EEG) Patterns in Patients with Neuropsychiatric Disorders Due to Anti-NMDA Receptor Encephalitis: A Comparative Study","volume":"15","author":[{"family":"Moreno-Avellán","given":"A"},{"family":"Juarez-Jaramillo","given":"A"},{"family":"Fernandez Gonzalez-Aragon","given":"MDC"},{"family":"Quiñones-Pesqueira","given":"G"},{"family":"Pineda-Centeno","given":"LM"},{"family":"Espinola-Nadurille","given":"M"},{"family":"Martinez-Angeles","given":"V"},{"family":"Martinez-Carrillo","given":"F"},{"family":"Rivas-Alonso","given":"V"},{"family":"San-Juan","given":"D"},{"family":"Flores-Rivera","given":"J"},{"family":"Ramirez-Bermudez","given":"J"}],"issued":{"date-parts":[["2025",4,29]]}}},{"id":3973,"uris":["http://zotero.org/users/local/3kvIw19o/items/3VNANG6Q"],"itemData":{"id":3973,"type":"article-journal","issue":"1","journalAbbreviation":"Paediatric Nephrology Journal of Bangladesh","title":"Autoimmune Encephalitis: Evolving Clinical Spectrum and Updated Management","volume":"9","author":[{"family":"Kanji","given":"F"}],"issued":{"date-parts":[["2024",6]]}}}],"schema":"https://github.com/citation-style-language/schema/raw/master/csl-citation.json"} </w:instrText>
      </w:r>
      <w:r w:rsidRPr="00DE6A79">
        <w:rPr>
          <w:rStyle w:val="Emphasis"/>
          <w:i w:val="0"/>
          <w:iCs w:val="0"/>
        </w:rPr>
        <w:fldChar w:fldCharType="separate"/>
      </w:r>
      <w:r w:rsidRPr="00DE6A79">
        <w:rPr>
          <w:rStyle w:val="Emphasis"/>
          <w:i w:val="0"/>
          <w:iCs w:val="0"/>
          <w:noProof/>
        </w:rPr>
        <w:t>(5,6)</w:t>
      </w:r>
      <w:r w:rsidRPr="00DE6A79">
        <w:rPr>
          <w:rStyle w:val="Emphasis"/>
          <w:i w:val="0"/>
          <w:iCs w:val="0"/>
        </w:rPr>
        <w:fldChar w:fldCharType="end"/>
      </w:r>
      <w:r w:rsidRPr="00DE6A79">
        <w:rPr>
          <w:rStyle w:val="Emphasis"/>
          <w:i w:val="0"/>
          <w:iCs w:val="0"/>
        </w:rPr>
        <w:t>. No specific autoantibody panel was pursued because the clinical picture and temporal association with influenza infection sufficiently explained the presentation</w:t>
      </w:r>
      <w:r w:rsidR="00D721F6" w:rsidRPr="00DE6A79">
        <w:rPr>
          <w:rStyle w:val="Emphasis"/>
          <w:i w:val="0"/>
          <w:iCs w:val="0"/>
        </w:rPr>
        <w:t>. Furthermore,</w:t>
      </w:r>
      <w:r w:rsidRPr="00DE6A79">
        <w:rPr>
          <w:rStyle w:val="Emphasis"/>
          <w:i w:val="0"/>
          <w:iCs w:val="0"/>
        </w:rPr>
        <w:t xml:space="preserve"> the mild self-limited course did not justify additional testing. We acknowledge that the absence of autoantibody data is a limitation of this report; however, given the low pretest probability and the patient's rapid recovery, autoantibody testing was not clinically indicated at our center, where such panels are not routinely performed.</w:t>
      </w:r>
    </w:p>
    <w:p w:rsidR="007D5ABE" w:rsidRPr="00DE6A79" w:rsidRDefault="007D5ABE" w:rsidP="009D7E98">
      <w:pPr>
        <w:pStyle w:val="ds-markdown-paragraph"/>
        <w:spacing w:line="480" w:lineRule="auto"/>
        <w:rPr>
          <w:rFonts w:asciiTheme="majorBidi" w:hAnsiTheme="majorBidi" w:cstheme="majorBidi"/>
        </w:rPr>
      </w:pPr>
      <w:r w:rsidRPr="00DE6A79">
        <w:rPr>
          <w:rFonts w:asciiTheme="majorBidi" w:hAnsiTheme="majorBidi" w:cstheme="majorBidi"/>
        </w:rPr>
        <w:t xml:space="preserve">Recognition of mild IAE has relevant clinical implications. Early confirmation of </w:t>
      </w:r>
      <w:r w:rsidR="000F770B" w:rsidRPr="00DE6A79">
        <w:rPr>
          <w:rFonts w:asciiTheme="majorBidi" w:hAnsiTheme="majorBidi" w:cstheme="majorBidi"/>
        </w:rPr>
        <w:t>CNS</w:t>
      </w:r>
      <w:r w:rsidRPr="00DE6A79">
        <w:rPr>
          <w:rFonts w:asciiTheme="majorBidi" w:hAnsiTheme="majorBidi" w:cstheme="majorBidi"/>
        </w:rPr>
        <w:t xml:space="preserve"> involvement may prevent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unnecessary prolonged antimicrobial therapy</w:t>
      </w:r>
      <w:r w:rsidRPr="00DE6A79">
        <w:rPr>
          <w:rFonts w:asciiTheme="majorBidi" w:hAnsiTheme="majorBidi" w:cstheme="majorBidi"/>
        </w:rPr>
        <w:t xml:space="preserve">, support timely antiviral treatment, and allow for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appropriate prognostic counseling and follow-up</w:t>
      </w:r>
      <w:r w:rsidR="002C622D" w:rsidRPr="00DE6A79">
        <w:rPr>
          <w:rStyle w:val="Strong"/>
          <w:rFonts w:asciiTheme="majorBidi" w:hAnsiTheme="majorBidi" w:cstheme="majorBidi"/>
          <w:b w:val="0"/>
          <w:bCs w:val="0"/>
        </w:rPr>
        <w:t xml:space="preserve"> </w:t>
      </w:r>
      <w:r w:rsidR="002C622D" w:rsidRPr="00DE6A79">
        <w:rPr>
          <w:rStyle w:val="Strong"/>
          <w:rFonts w:asciiTheme="majorBidi" w:hAnsiTheme="majorBidi" w:cstheme="majorBidi"/>
          <w:b w:val="0"/>
          <w:bCs w:val="0"/>
        </w:rPr>
        <w:fldChar w:fldCharType="begin"/>
      </w:r>
      <w:r w:rsidR="009B7660" w:rsidRPr="00DE6A79">
        <w:rPr>
          <w:rStyle w:val="Strong"/>
          <w:rFonts w:asciiTheme="majorBidi" w:hAnsiTheme="majorBidi" w:cstheme="majorBidi"/>
          <w:b w:val="0"/>
          <w:bCs w:val="0"/>
        </w:rPr>
        <w:instrText xml:space="preserve"> ADDIN ZOTERO_ITEM CSL_CITATION {"citationID":"OMYX8amF","properties":{"formattedCitation":"(1,3)","plainCitation":"(1,3)","noteIndex":0},"citationItems":[{"id":3734,"uris":["http://zotero.org/users/local/3kvIw19o/items/S3ZKJ76E"],"itemData":{"id":3734,"type":"article-journal","DOI":"10.1016/j.ejpn.2024.05.012","journalAbbreviation":"Eur J Paediatr Neurol","page":"100-109","title":"Neurological involvement related to the influenza virus in children: A 5-year single-centre retrospective study","volume":"51","author":[{"family":"Savagner","given":"J."},{"family":"Trémeaux","given":"P."},{"family":"Baudou","given":"E."},{"family":"Mansuy","given":"J. M."},{"family":"Cheuret","given":"E."}],"issued":{"date-parts":[["2024",7]]}}},{"id":82,"uris":["http://zotero.org/users/local/3kvIw19o/items/7MZ334XK"],"itemData":{"id":82,"type":"article-journal","DOI":"10.1007/s00381-017-3554-3","journalAbbreviation":"Childs Nerv Syst","page":"335-47","title":"Neuroinfluenza: evaluation of seasonal influenza associated severe neurological complications in children (a multicenter study)","volume":"34","author":[{"family":"Paksu","given":"M. S."},{"family":"Aslan","given":"K."},{"family":"Kendirli","given":"T."},{"family":"Akyildiz","given":"B. N."},{"family":"Yener","given":"N."},{"family":"Yildizdas","given":"R. D."},{"family":"et al.","given":""}],"issued":{"date-parts":[["2018"]]}}}],"schema":"https://github.com/citation-style-language/schema/raw/master/csl-citation.json"} </w:instrText>
      </w:r>
      <w:r w:rsidR="002C622D" w:rsidRPr="00DE6A79">
        <w:rPr>
          <w:rStyle w:val="Strong"/>
          <w:rFonts w:asciiTheme="majorBidi" w:hAnsiTheme="majorBidi" w:cstheme="majorBidi"/>
          <w:b w:val="0"/>
          <w:bCs w:val="0"/>
        </w:rPr>
        <w:fldChar w:fldCharType="separate"/>
      </w:r>
      <w:r w:rsidR="002C622D" w:rsidRPr="00DE6A79">
        <w:rPr>
          <w:rStyle w:val="Strong"/>
          <w:rFonts w:asciiTheme="majorBidi" w:hAnsiTheme="majorBidi" w:cstheme="majorBidi"/>
          <w:b w:val="0"/>
          <w:bCs w:val="0"/>
          <w:noProof/>
        </w:rPr>
        <w:t>(1,3)</w:t>
      </w:r>
      <w:r w:rsidR="002C622D" w:rsidRPr="00DE6A79">
        <w:rPr>
          <w:rStyle w:val="Strong"/>
          <w:rFonts w:asciiTheme="majorBidi" w:hAnsiTheme="majorBidi" w:cstheme="majorBidi"/>
          <w:b w:val="0"/>
          <w:bCs w:val="0"/>
        </w:rPr>
        <w:fldChar w:fldCharType="end"/>
      </w:r>
      <w:r w:rsidRPr="00DE6A79">
        <w:rPr>
          <w:rFonts w:asciiTheme="majorBidi" w:hAnsiTheme="majorBidi" w:cstheme="majorBidi"/>
        </w:rPr>
        <w:t xml:space="preserve">. The rapid and complete recovery observed in this patient aligns with outcomes reported in other mild cases and reinforces the concept that IAE should be viewed as a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continuum of disease severity</w:t>
      </w:r>
      <w:r w:rsidRPr="00DE6A79">
        <w:rPr>
          <w:rFonts w:asciiTheme="majorBidi" w:hAnsiTheme="majorBidi" w:cstheme="majorBidi"/>
        </w:rPr>
        <w:t>, rather than a uniformly severe entity.</w:t>
      </w:r>
      <w:r w:rsidR="002C622D" w:rsidRPr="00DE6A79">
        <w:rPr>
          <w:rFonts w:asciiTheme="majorBidi" w:hAnsiTheme="majorBidi" w:cstheme="majorBidi"/>
        </w:rPr>
        <w:t xml:space="preserve"> The contrasting outcomes reported in severe pediatric IAE series, with mortality rates approaching 20% and significant neurological sequelae in survivors, further highlight the importance of identifying and characterizing milder phenotypes to fully understand the spectrum of influenza-related CNS complications </w:t>
      </w:r>
      <w:r w:rsidR="002C622D" w:rsidRPr="00DE6A79">
        <w:rPr>
          <w:rFonts w:asciiTheme="majorBidi" w:hAnsiTheme="majorBidi" w:cstheme="majorBidi"/>
        </w:rPr>
        <w:fldChar w:fldCharType="begin"/>
      </w:r>
      <w:r w:rsidR="007C1770" w:rsidRPr="00DE6A79">
        <w:rPr>
          <w:rFonts w:asciiTheme="majorBidi" w:hAnsiTheme="majorBidi" w:cstheme="majorBidi"/>
        </w:rPr>
        <w:instrText xml:space="preserve"> ADDIN ZOTERO_ITEM CSL_CITATION {"citationID":"G7Yr4O45","properties":{"formattedCitation":"(7)","plainCitation":"(7)","noteIndex":0},"citationItems":[{"id":3736,"uris":["http://zotero.org/users/local/3kvIw19o/items/J585ED7X"],"itemData":{"id":3736,"type":"article-journal","DOI":"10.1111/irv.70035","issue":"11","journalAbbreviation":"Influenza Other Respir Viruses","page":"e70035","title":"Severe Neurological Complications With Influenza in Vietnamese Children","volume":"18","author":[{"family":"Nguyen","given":"S. D."},{"family":"Ngo","given":"T. H. T."},{"family":"Nguyen","given":"T. V. H."},{"family":"Do","given":"T. H."}],"issued":{"date-parts":[["2024",11]]}}}],"schema":"https://github.com/citation-style-language/schema/raw/master/csl-citation.json"} </w:instrText>
      </w:r>
      <w:r w:rsidR="002C622D" w:rsidRPr="00DE6A79">
        <w:rPr>
          <w:rFonts w:asciiTheme="majorBidi" w:hAnsiTheme="majorBidi" w:cstheme="majorBidi"/>
        </w:rPr>
        <w:fldChar w:fldCharType="separate"/>
      </w:r>
      <w:r w:rsidR="007C1770" w:rsidRPr="00DE6A79">
        <w:rPr>
          <w:rFonts w:asciiTheme="majorBidi" w:hAnsiTheme="majorBidi" w:cstheme="majorBidi"/>
          <w:noProof/>
        </w:rPr>
        <w:t>(7)</w:t>
      </w:r>
      <w:r w:rsidR="002C622D" w:rsidRPr="00DE6A79">
        <w:rPr>
          <w:rFonts w:asciiTheme="majorBidi" w:hAnsiTheme="majorBidi" w:cstheme="majorBidi"/>
        </w:rPr>
        <w:fldChar w:fldCharType="end"/>
      </w:r>
      <w:r w:rsidR="002C622D" w:rsidRPr="00DE6A79">
        <w:rPr>
          <w:rFonts w:asciiTheme="majorBidi" w:hAnsiTheme="majorBidi" w:cstheme="majorBidi"/>
        </w:rPr>
        <w:t>.</w:t>
      </w:r>
    </w:p>
    <w:p w:rsidR="007D5ABE" w:rsidRPr="00DE6A79" w:rsidRDefault="007D5ABE" w:rsidP="007960A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Theme="majorBidi" w:hAnsiTheme="majorBidi" w:cstheme="majorBidi"/>
        </w:rPr>
      </w:pPr>
      <w:r w:rsidRPr="00DE6A79">
        <w:rPr>
          <w:rFonts w:asciiTheme="majorBidi" w:hAnsiTheme="majorBidi" w:cstheme="majorBidi"/>
        </w:rPr>
        <w:t xml:space="preserve">This case illustrates that </w:t>
      </w:r>
      <w:r w:rsidR="000F770B" w:rsidRPr="00DE6A79">
        <w:rPr>
          <w:rFonts w:asciiTheme="majorBidi" w:hAnsiTheme="majorBidi" w:cstheme="majorBidi"/>
        </w:rPr>
        <w:t>IAE</w:t>
      </w:r>
      <w:r w:rsidRPr="00DE6A79">
        <w:rPr>
          <w:rFonts w:asciiTheme="majorBidi" w:hAnsiTheme="majorBidi" w:cstheme="majorBidi"/>
        </w:rPr>
        <w:t xml:space="preserve"> in children may present as </w:t>
      </w:r>
      <w:r w:rsidRPr="00DE6A79">
        <w:rPr>
          <w:rFonts w:asciiTheme="majorBidi" w:hAnsiTheme="majorBidi" w:cstheme="majorBidi"/>
          <w:b/>
          <w:bCs/>
        </w:rPr>
        <w:t xml:space="preserve">a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mild and transient neuropsychiatric syndrome</w:t>
      </w:r>
      <w:r w:rsidRPr="00DE6A79">
        <w:rPr>
          <w:rFonts w:asciiTheme="majorBidi" w:hAnsiTheme="majorBidi" w:cstheme="majorBidi"/>
        </w:rPr>
        <w:t xml:space="preserve">, with behavioral and sleep-related disturbances as the predominant clinical features.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Normal</w:t>
      </w:r>
      <w:r w:rsidRPr="00DE6A79">
        <w:rPr>
          <w:rStyle w:val="Strong"/>
          <w:rFonts w:asciiTheme="majorBidi" w:hAnsiTheme="majorBidi" w:cstheme="majorBidi"/>
        </w:rPr>
        <w:t xml:space="preserve">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neuroimaging and electroencephalography do not exclude</w:t>
      </w:r>
      <w:r w:rsidRPr="00DE6A79">
        <w:rPr>
          <w:rStyle w:val="Strong"/>
          <w:rFonts w:asciiTheme="majorBidi" w:hAnsiTheme="majorBidi" w:cstheme="majorBidi"/>
        </w:rPr>
        <w:t xml:space="preserve"> </w:t>
      </w:r>
      <w:r w:rsidR="000F770B" w:rsidRPr="00DE6A79">
        <w:rPr>
          <w:rStyle w:val="Strong"/>
          <w:rFonts w:asciiTheme="majorBidi" w:hAnsiTheme="majorBidi" w:cstheme="majorBidi"/>
          <w:b w:val="0"/>
          <w:bCs w:val="0"/>
        </w:rPr>
        <w:t>CNS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 xml:space="preserve"> involvement</w:t>
      </w:r>
      <w:r w:rsidRPr="00DE6A79">
        <w:rPr>
          <w:rFonts w:asciiTheme="majorBidi" w:hAnsiTheme="majorBidi" w:cstheme="majorBidi"/>
        </w:rPr>
        <w:t xml:space="preserve"> in this context.</w:t>
      </w:r>
      <w:r w:rsidR="007960AE" w:rsidRPr="00DE6A79">
        <w:rPr>
          <w:rFonts w:asciiTheme="majorBidi" w:hAnsiTheme="majorBidi" w:cstheme="majorBidi"/>
        </w:rPr>
        <w:t xml:space="preserve"> </w:t>
      </w:r>
      <w:r w:rsidRPr="00DE6A79">
        <w:rPr>
          <w:rFonts w:asciiTheme="majorBidi" w:hAnsiTheme="majorBidi" w:cstheme="majorBidi"/>
        </w:rPr>
        <w:t xml:space="preserve">We emphasize that the emergence of neurological or behavioral symptoms in pediatric patients with influenza should prompt consideration of </w:t>
      </w:r>
      <w:r w:rsidR="000F770B" w:rsidRPr="00DE6A79">
        <w:rPr>
          <w:rStyle w:val="Strong"/>
          <w:rFonts w:asciiTheme="majorBidi" w:hAnsiTheme="majorBidi" w:cstheme="majorBidi"/>
          <w:b w:val="0"/>
          <w:bCs w:val="0"/>
        </w:rPr>
        <w:t>CSF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 xml:space="preserve"> analysis</w:t>
      </w:r>
      <w:r w:rsidRPr="00DE6A79">
        <w:rPr>
          <w:rFonts w:asciiTheme="majorBidi" w:hAnsiTheme="majorBidi" w:cstheme="majorBidi"/>
        </w:rPr>
        <w:t xml:space="preserve">, even when respiratory testing is positive and symptoms are subtle. Increased awareness of these mild presentations may facilitate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accurate</w:t>
      </w:r>
      <w:r w:rsidRPr="00DE6A79">
        <w:rPr>
          <w:rStyle w:val="Strong"/>
          <w:rFonts w:asciiTheme="majorBidi" w:hAnsiTheme="majorBidi" w:cstheme="majorBidi"/>
        </w:rPr>
        <w:t xml:space="preserve"> </w:t>
      </w:r>
      <w:r w:rsidRPr="00DE6A79">
        <w:rPr>
          <w:rStyle w:val="Strong"/>
          <w:rFonts w:asciiTheme="majorBidi" w:hAnsiTheme="majorBidi" w:cstheme="majorBidi"/>
          <w:b w:val="0"/>
          <w:bCs w:val="0"/>
        </w:rPr>
        <w:t>diagnosis, rational management, and improved recognition of the full clinical spectrum</w:t>
      </w:r>
      <w:r w:rsidRPr="00DE6A79">
        <w:rPr>
          <w:rFonts w:asciiTheme="majorBidi" w:hAnsiTheme="majorBidi" w:cstheme="majorBidi"/>
        </w:rPr>
        <w:t xml:space="preserve"> of </w:t>
      </w:r>
      <w:r w:rsidR="000F770B" w:rsidRPr="00DE6A79">
        <w:rPr>
          <w:rFonts w:asciiTheme="majorBidi" w:hAnsiTheme="majorBidi" w:cstheme="majorBidi"/>
        </w:rPr>
        <w:t>IAE.</w:t>
      </w:r>
    </w:p>
    <w:p w:rsidR="007960AE" w:rsidRPr="00DE6A79" w:rsidRDefault="007960AE" w:rsidP="007960A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Theme="majorBidi" w:hAnsiTheme="majorBidi" w:cstheme="majorBidi"/>
        </w:rPr>
      </w:pPr>
    </w:p>
    <w:p w:rsidR="00CE7BE0" w:rsidRPr="00DE6A79" w:rsidRDefault="00CE7BE0" w:rsidP="009D7E98">
      <w:pPr>
        <w:spacing w:before="100" w:beforeAutospacing="1" w:after="100" w:afterAutospacing="1" w:line="480" w:lineRule="auto"/>
        <w:outlineLvl w:val="3"/>
        <w:rPr>
          <w:rFonts w:asciiTheme="majorBidi" w:eastAsia="Times New Roman" w:hAnsiTheme="majorBidi" w:cstheme="majorBidi"/>
          <w:b/>
          <w:bCs/>
          <w:lang w:val="en-IR"/>
        </w:rPr>
      </w:pPr>
      <w:r w:rsidRPr="00DE6A79">
        <w:rPr>
          <w:rFonts w:asciiTheme="majorBidi" w:eastAsia="Times New Roman" w:hAnsiTheme="majorBidi" w:cstheme="majorBidi"/>
          <w:b/>
          <w:bCs/>
          <w:lang w:val="en-IR"/>
        </w:rPr>
        <w:t>Conflicts of interest</w:t>
      </w:r>
    </w:p>
    <w:p w:rsidR="007A12CD" w:rsidRPr="00DE6A79" w:rsidRDefault="00CE7BE0" w:rsidP="00DA00A1">
      <w:pPr>
        <w:spacing w:before="100" w:beforeAutospacing="1" w:after="100" w:afterAutospacing="1" w:line="480" w:lineRule="auto"/>
        <w:outlineLvl w:val="3"/>
        <w:rPr>
          <w:rFonts w:asciiTheme="majorBidi" w:hAnsiTheme="majorBidi" w:cstheme="majorBidi"/>
        </w:rPr>
      </w:pPr>
      <w:r w:rsidRPr="00DE6A79">
        <w:rPr>
          <w:rFonts w:asciiTheme="majorBidi" w:hAnsiTheme="majorBidi" w:cstheme="majorBidi"/>
        </w:rPr>
        <w:t>The authors declare that there is no conflict of interest regarding the publication of this article.</w:t>
      </w:r>
    </w:p>
    <w:p w:rsidR="007A12CD" w:rsidRPr="00DE6A79" w:rsidRDefault="007A12CD" w:rsidP="009D7E98">
      <w:pPr>
        <w:spacing w:before="100" w:beforeAutospacing="1" w:after="100" w:afterAutospacing="1" w:line="480" w:lineRule="auto"/>
        <w:outlineLvl w:val="3"/>
        <w:rPr>
          <w:rFonts w:asciiTheme="majorBidi" w:hAnsiTheme="majorBidi" w:cstheme="majorBidi"/>
          <w:b/>
          <w:bCs/>
        </w:rPr>
      </w:pPr>
      <w:r w:rsidRPr="00DE6A79">
        <w:rPr>
          <w:rFonts w:asciiTheme="majorBidi" w:hAnsiTheme="majorBidi" w:cstheme="majorBidi"/>
          <w:b/>
          <w:bCs/>
        </w:rPr>
        <w:lastRenderedPageBreak/>
        <w:t>Ethics Statement</w:t>
      </w:r>
    </w:p>
    <w:p w:rsidR="007A12CD" w:rsidRPr="00DE6A79" w:rsidRDefault="007A12CD" w:rsidP="009D7E98">
      <w:pPr>
        <w:spacing w:before="100" w:beforeAutospacing="1" w:after="100" w:afterAutospacing="1" w:line="480" w:lineRule="auto"/>
        <w:outlineLvl w:val="3"/>
        <w:rPr>
          <w:rFonts w:asciiTheme="majorBidi" w:eastAsia="Times New Roman" w:hAnsiTheme="majorBidi" w:cstheme="majorBidi"/>
          <w:b/>
          <w:bCs/>
          <w:lang w:val="en-IR" w:bidi="fa-IR"/>
        </w:rPr>
      </w:pPr>
      <w:r w:rsidRPr="00DE6A79">
        <w:rPr>
          <w:rStyle w:val="Strong"/>
          <w:rFonts w:asciiTheme="majorBidi" w:hAnsiTheme="majorBidi" w:cstheme="majorBidi"/>
          <w:b w:val="0"/>
          <w:bCs w:val="0"/>
        </w:rPr>
        <w:t>Written informed consent was obtained from the patient’s legal guardians for publication of this case report and any accompanying images.</w:t>
      </w:r>
      <w:r w:rsidR="00DA00A1" w:rsidRPr="00DE6A79">
        <w:rPr>
          <w:rStyle w:val="Strong"/>
          <w:rFonts w:asciiTheme="majorBidi" w:hAnsiTheme="majorBidi" w:cstheme="majorBidi"/>
          <w:b w:val="0"/>
          <w:bCs w:val="0"/>
          <w:rtl/>
        </w:rPr>
        <w:t xml:space="preserve"> </w:t>
      </w:r>
    </w:p>
    <w:p w:rsidR="00CE7BE0" w:rsidRPr="00DE6A79" w:rsidRDefault="00CE7BE0" w:rsidP="009D7E98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Theme="majorBidi" w:hAnsiTheme="majorBidi" w:cstheme="majorBidi"/>
        </w:rPr>
      </w:pPr>
    </w:p>
    <w:p w:rsidR="00CE7BE0" w:rsidRPr="00DE6A79" w:rsidRDefault="00CE7BE0" w:rsidP="009D7E98">
      <w:pPr>
        <w:spacing w:before="100" w:beforeAutospacing="1" w:after="100" w:afterAutospacing="1" w:line="480" w:lineRule="auto"/>
        <w:outlineLvl w:val="3"/>
        <w:rPr>
          <w:rFonts w:asciiTheme="majorBidi" w:eastAsia="Times New Roman" w:hAnsiTheme="majorBidi" w:cstheme="majorBidi"/>
          <w:b/>
          <w:bCs/>
          <w:lang w:val="en-IR"/>
        </w:rPr>
      </w:pPr>
      <w:r w:rsidRPr="00DE6A79">
        <w:rPr>
          <w:rFonts w:asciiTheme="majorBidi" w:eastAsia="Times New Roman" w:hAnsiTheme="majorBidi" w:cstheme="majorBidi"/>
          <w:b/>
          <w:bCs/>
          <w:lang w:val="en-IR"/>
        </w:rPr>
        <w:t>Funding statement</w:t>
      </w:r>
    </w:p>
    <w:p w:rsidR="00CE7BE0" w:rsidRPr="00DE6A79" w:rsidRDefault="00CE7BE0" w:rsidP="009D7E98">
      <w:pPr>
        <w:pBdr>
          <w:top w:val="nil"/>
          <w:left w:val="nil"/>
          <w:bottom w:val="nil"/>
          <w:right w:val="nil"/>
          <w:between w:val="nil"/>
        </w:pBdr>
        <w:tabs>
          <w:tab w:val="left" w:pos="260"/>
        </w:tabs>
        <w:spacing w:after="240" w:line="480" w:lineRule="auto"/>
        <w:ind w:left="264" w:hanging="264"/>
        <w:rPr>
          <w:rFonts w:asciiTheme="majorBidi" w:hAnsiTheme="majorBidi" w:cstheme="majorBidi"/>
          <w:color w:val="000000"/>
        </w:rPr>
      </w:pPr>
      <w:r w:rsidRPr="00DE6A79">
        <w:rPr>
          <w:rFonts w:asciiTheme="majorBidi" w:hAnsiTheme="majorBidi" w:cstheme="majorBidi"/>
          <w:color w:val="000000"/>
        </w:rPr>
        <w:t>No funding was received for this study.</w:t>
      </w:r>
    </w:p>
    <w:p w:rsidR="00CE7BE0" w:rsidRPr="00DE6A79" w:rsidRDefault="00CE7BE0" w:rsidP="009D7E98">
      <w:pPr>
        <w:pBdr>
          <w:top w:val="nil"/>
          <w:left w:val="nil"/>
          <w:bottom w:val="nil"/>
          <w:right w:val="nil"/>
          <w:between w:val="nil"/>
        </w:pBdr>
        <w:tabs>
          <w:tab w:val="left" w:pos="260"/>
        </w:tabs>
        <w:bidi/>
        <w:spacing w:after="240" w:line="480" w:lineRule="auto"/>
        <w:ind w:left="264" w:hanging="264"/>
        <w:rPr>
          <w:rFonts w:asciiTheme="majorBidi" w:hAnsiTheme="majorBidi" w:cstheme="majorBidi"/>
          <w:color w:val="000000"/>
          <w:rtl/>
          <w:lang w:bidi="fa-IR"/>
        </w:rPr>
      </w:pPr>
    </w:p>
    <w:p w:rsidR="00CE7BE0" w:rsidRPr="00DE6A79" w:rsidRDefault="00CE7BE0" w:rsidP="009D7E98">
      <w:pPr>
        <w:spacing w:before="100" w:beforeAutospacing="1" w:after="100" w:afterAutospacing="1" w:line="480" w:lineRule="auto"/>
        <w:outlineLvl w:val="3"/>
        <w:rPr>
          <w:rFonts w:asciiTheme="majorBidi" w:eastAsia="Times New Roman" w:hAnsiTheme="majorBidi" w:cstheme="majorBidi"/>
          <w:b/>
          <w:bCs/>
          <w:lang w:val="en-IR"/>
        </w:rPr>
      </w:pPr>
      <w:r w:rsidRPr="00DE6A79">
        <w:rPr>
          <w:rFonts w:asciiTheme="majorBidi" w:eastAsia="Times New Roman" w:hAnsiTheme="majorBidi" w:cstheme="majorBidi"/>
          <w:b/>
          <w:bCs/>
          <w:lang w:val="en-IR"/>
        </w:rPr>
        <w:t>Acknowledgments</w:t>
      </w:r>
    </w:p>
    <w:p w:rsidR="00CE7BE0" w:rsidRPr="00DE6A79" w:rsidRDefault="00DE6A79" w:rsidP="009D7E98">
      <w:pPr>
        <w:spacing w:before="100" w:beforeAutospacing="1" w:after="100" w:afterAutospacing="1" w:line="480" w:lineRule="auto"/>
        <w:outlineLvl w:val="3"/>
        <w:rPr>
          <w:rFonts w:asciiTheme="majorBidi" w:eastAsia="Times New Roman" w:hAnsiTheme="majorBidi" w:cstheme="majorBidi"/>
          <w:lang w:val="en-IR"/>
        </w:rPr>
      </w:pPr>
      <w:r w:rsidRPr="00DE6A79">
        <w:rPr>
          <w:rFonts w:asciiTheme="majorBidi" w:hAnsiTheme="majorBidi" w:cstheme="majorBidi"/>
        </w:rPr>
        <w:t xml:space="preserve">The authors would like to thank the </w:t>
      </w:r>
      <w:proofErr w:type="spellStart"/>
      <w:r w:rsidRPr="00DE6A79">
        <w:rPr>
          <w:rFonts w:asciiTheme="majorBidi" w:hAnsiTheme="majorBidi" w:cstheme="majorBidi"/>
        </w:rPr>
        <w:t>Firoozabadi</w:t>
      </w:r>
      <w:proofErr w:type="spellEnd"/>
      <w:r w:rsidRPr="00DE6A79">
        <w:rPr>
          <w:rFonts w:asciiTheme="majorBidi" w:hAnsiTheme="majorBidi" w:cstheme="majorBidi"/>
        </w:rPr>
        <w:t xml:space="preserve"> Clinical Research Development Unit (FACRDU) for its support and assistance in conducting this study.</w:t>
      </w:r>
    </w:p>
    <w:p w:rsidR="00CE7BE0" w:rsidRPr="00DE6A79" w:rsidRDefault="00CE7BE0" w:rsidP="009D7E98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Theme="majorBidi" w:eastAsia="Times New Roman" w:hAnsiTheme="majorBidi" w:cstheme="majorBidi"/>
          <w:b/>
          <w:bCs/>
          <w:color w:val="000000"/>
        </w:rPr>
      </w:pPr>
    </w:p>
    <w:p w:rsidR="0022077B" w:rsidRPr="00DE6A79" w:rsidRDefault="004C12BB" w:rsidP="009B766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Theme="majorBidi" w:eastAsia="Times New Roman" w:hAnsiTheme="majorBidi" w:cstheme="majorBidi"/>
          <w:b/>
          <w:bCs/>
          <w:color w:val="000000"/>
        </w:rPr>
      </w:pPr>
      <w:r w:rsidRPr="00DE6A79">
        <w:rPr>
          <w:rFonts w:asciiTheme="majorBidi" w:eastAsia="Times New Roman" w:hAnsiTheme="majorBidi" w:cstheme="majorBidi"/>
          <w:b/>
          <w:bCs/>
          <w:color w:val="000000"/>
        </w:rPr>
        <w:t>References</w:t>
      </w:r>
    </w:p>
    <w:p w:rsidR="007C1770" w:rsidRPr="00DE6A79" w:rsidRDefault="0037456F" w:rsidP="007C1770">
      <w:pPr>
        <w:pStyle w:val="Bibliography"/>
        <w:rPr>
          <w:rFonts w:asciiTheme="majorBidi" w:hAnsiTheme="majorBidi" w:cstheme="majorBidi"/>
          <w:color w:val="000000"/>
        </w:rPr>
      </w:pPr>
      <w:r w:rsidRPr="00DE6A79">
        <w:rPr>
          <w:rFonts w:asciiTheme="majorBidi" w:hAnsiTheme="majorBidi" w:cstheme="majorBidi"/>
          <w:color w:val="000000"/>
        </w:rPr>
        <w:fldChar w:fldCharType="begin"/>
      </w:r>
      <w:r w:rsidR="009B7660" w:rsidRPr="00DE6A79">
        <w:rPr>
          <w:rFonts w:asciiTheme="majorBidi" w:hAnsiTheme="majorBidi" w:cstheme="majorBidi"/>
          <w:color w:val="000000"/>
        </w:rPr>
        <w:instrText xml:space="preserve"> ADDIN ZOTERO_BIBL {"uncited":[],"omitted":[],"custom":[]} CSL_BIBLIOGRAPHY </w:instrText>
      </w:r>
      <w:r w:rsidRPr="00DE6A79">
        <w:rPr>
          <w:rFonts w:asciiTheme="majorBidi" w:hAnsiTheme="majorBidi" w:cstheme="majorBidi"/>
          <w:color w:val="000000"/>
        </w:rPr>
        <w:fldChar w:fldCharType="separate"/>
      </w:r>
      <w:r w:rsidR="007C1770" w:rsidRPr="00DE6A79">
        <w:rPr>
          <w:rFonts w:asciiTheme="majorBidi" w:hAnsiTheme="majorBidi" w:cstheme="majorBidi"/>
          <w:color w:val="000000"/>
        </w:rPr>
        <w:t>1.</w:t>
      </w:r>
      <w:r w:rsidR="007C1770" w:rsidRPr="00DE6A79">
        <w:rPr>
          <w:rFonts w:asciiTheme="majorBidi" w:hAnsiTheme="majorBidi" w:cstheme="majorBidi"/>
          <w:color w:val="000000"/>
        </w:rPr>
        <w:tab/>
        <w:t xml:space="preserve">Savagner J, Trémeaux P, Baudou E, Mansuy JM, Cheuret E. Neurological involvement related to the influenza virus in children: A 5-year single-centre retrospective study. Eur J Paediatr Neurol. 2024 Jul;51:100–9. </w:t>
      </w:r>
    </w:p>
    <w:p w:rsidR="007C1770" w:rsidRPr="00DE6A79" w:rsidRDefault="007C1770" w:rsidP="007C1770">
      <w:pPr>
        <w:pStyle w:val="Bibliography"/>
        <w:rPr>
          <w:rFonts w:asciiTheme="majorBidi" w:hAnsiTheme="majorBidi" w:cstheme="majorBidi"/>
          <w:color w:val="000000"/>
        </w:rPr>
      </w:pPr>
      <w:r w:rsidRPr="00DE6A79">
        <w:rPr>
          <w:rFonts w:asciiTheme="majorBidi" w:hAnsiTheme="majorBidi" w:cstheme="majorBidi"/>
          <w:color w:val="000000"/>
        </w:rPr>
        <w:t>2.</w:t>
      </w:r>
      <w:r w:rsidRPr="00DE6A79">
        <w:rPr>
          <w:rFonts w:asciiTheme="majorBidi" w:hAnsiTheme="majorBidi" w:cstheme="majorBidi"/>
          <w:color w:val="000000"/>
        </w:rPr>
        <w:tab/>
        <w:t xml:space="preserve">Wang GF, Li W, Li K. Acute encephalopathy and encephalitis caused by influenza virus infection. Current opinion in neurology. 2010;23(3):305–11. </w:t>
      </w:r>
    </w:p>
    <w:p w:rsidR="007C1770" w:rsidRPr="00DE6A79" w:rsidRDefault="007C1770" w:rsidP="007C1770">
      <w:pPr>
        <w:pStyle w:val="Bibliography"/>
        <w:rPr>
          <w:rFonts w:asciiTheme="majorBidi" w:hAnsiTheme="majorBidi" w:cstheme="majorBidi"/>
          <w:color w:val="000000"/>
        </w:rPr>
      </w:pPr>
      <w:r w:rsidRPr="00DE6A79">
        <w:rPr>
          <w:rFonts w:asciiTheme="majorBidi" w:hAnsiTheme="majorBidi" w:cstheme="majorBidi"/>
          <w:color w:val="000000"/>
        </w:rPr>
        <w:t>3.</w:t>
      </w:r>
      <w:r w:rsidRPr="00DE6A79">
        <w:rPr>
          <w:rFonts w:asciiTheme="majorBidi" w:hAnsiTheme="majorBidi" w:cstheme="majorBidi"/>
          <w:color w:val="000000"/>
        </w:rPr>
        <w:tab/>
        <w:t xml:space="preserve">Paksu MS, Aslan K, Kendirli T, Akyildiz BN, Yener N, Yildizdas RD, et al. Neuroinfluenza: evaluation of seasonal influenza associated severe neurological complications in children (a multicenter study). Childs Nerv Syst. 2018;34:335–47. </w:t>
      </w:r>
    </w:p>
    <w:p w:rsidR="007C1770" w:rsidRPr="00DE6A79" w:rsidRDefault="007C1770" w:rsidP="007C1770">
      <w:pPr>
        <w:pStyle w:val="Bibliography"/>
        <w:rPr>
          <w:rFonts w:asciiTheme="majorBidi" w:hAnsiTheme="majorBidi" w:cstheme="majorBidi"/>
          <w:color w:val="000000"/>
        </w:rPr>
      </w:pPr>
      <w:r w:rsidRPr="00DE6A79">
        <w:rPr>
          <w:rFonts w:asciiTheme="majorBidi" w:hAnsiTheme="majorBidi" w:cstheme="majorBidi"/>
          <w:color w:val="000000"/>
        </w:rPr>
        <w:t>4.</w:t>
      </w:r>
      <w:r w:rsidRPr="00DE6A79">
        <w:rPr>
          <w:rFonts w:asciiTheme="majorBidi" w:hAnsiTheme="majorBidi" w:cstheme="majorBidi"/>
          <w:color w:val="000000"/>
        </w:rPr>
        <w:tab/>
        <w:t>Jantarabenjakul W, Paprad T, Sophonphan J, Pluemjit P, Wongsrisang L, Wongsrisang J, et al. Neurological complications associated with influenza in hospitalized children. Influenza Other Respir Viruses [Internet]. 2023;17(e13075). Available from: https://pubmed.ncbi.nlm.nih.gov/36514185/</w:t>
      </w:r>
    </w:p>
    <w:p w:rsidR="007C1770" w:rsidRPr="00DE6A79" w:rsidRDefault="007C1770" w:rsidP="007C1770">
      <w:pPr>
        <w:pStyle w:val="Bibliography"/>
        <w:rPr>
          <w:rFonts w:asciiTheme="majorBidi" w:hAnsiTheme="majorBidi" w:cstheme="majorBidi"/>
          <w:color w:val="000000"/>
        </w:rPr>
      </w:pPr>
      <w:r w:rsidRPr="00DE6A79">
        <w:rPr>
          <w:rFonts w:asciiTheme="majorBidi" w:hAnsiTheme="majorBidi" w:cstheme="majorBidi"/>
          <w:color w:val="000000"/>
        </w:rPr>
        <w:t>5.</w:t>
      </w:r>
      <w:r w:rsidRPr="00DE6A79">
        <w:rPr>
          <w:rFonts w:asciiTheme="majorBidi" w:hAnsiTheme="majorBidi" w:cstheme="majorBidi"/>
          <w:color w:val="000000"/>
        </w:rPr>
        <w:tab/>
        <w:t xml:space="preserve">Moreno-Avellán A, Juarez-Jaramillo A, Fernandez Gonzalez-Aragon M, Quiñones-Pesqueira G, Pineda-Centeno L, Espinola-Nadurille M, et al. The Clinical Significance of Abnormal Electroencephalography (EEG) Patterns in Patients with Neuropsychiatric Disorders Due to Anti-NMDA Receptor Encephalitis: A Comparative Study. Diagnostics (Basel). 2025 Apr 29;15(9):1131. </w:t>
      </w:r>
    </w:p>
    <w:p w:rsidR="007C1770" w:rsidRPr="00DE6A79" w:rsidRDefault="007C1770" w:rsidP="007C1770">
      <w:pPr>
        <w:pStyle w:val="Bibliography"/>
        <w:rPr>
          <w:rFonts w:asciiTheme="majorBidi" w:hAnsiTheme="majorBidi" w:cstheme="majorBidi"/>
          <w:color w:val="000000"/>
        </w:rPr>
      </w:pPr>
      <w:r w:rsidRPr="00DE6A79">
        <w:rPr>
          <w:rFonts w:asciiTheme="majorBidi" w:hAnsiTheme="majorBidi" w:cstheme="majorBidi"/>
          <w:color w:val="000000"/>
        </w:rPr>
        <w:t>6.</w:t>
      </w:r>
      <w:r w:rsidRPr="00DE6A79">
        <w:rPr>
          <w:rFonts w:asciiTheme="majorBidi" w:hAnsiTheme="majorBidi" w:cstheme="majorBidi"/>
          <w:color w:val="000000"/>
        </w:rPr>
        <w:tab/>
        <w:t xml:space="preserve">Kanji F. Autoimmune Encephalitis: Evolving Clinical Spectrum and Updated Management. Paediatric Nephrology Journal of Bangladesh. 2024 Jun;9(1). </w:t>
      </w:r>
    </w:p>
    <w:p w:rsidR="007C1770" w:rsidRPr="00DE6A79" w:rsidRDefault="007C1770" w:rsidP="007C1770">
      <w:pPr>
        <w:pStyle w:val="Bibliography"/>
        <w:rPr>
          <w:rFonts w:asciiTheme="majorBidi" w:hAnsiTheme="majorBidi" w:cstheme="majorBidi"/>
          <w:color w:val="000000"/>
        </w:rPr>
      </w:pPr>
      <w:r w:rsidRPr="00DE6A79">
        <w:rPr>
          <w:rFonts w:asciiTheme="majorBidi" w:hAnsiTheme="majorBidi" w:cstheme="majorBidi"/>
          <w:color w:val="000000"/>
        </w:rPr>
        <w:t>7.</w:t>
      </w:r>
      <w:r w:rsidRPr="00DE6A79">
        <w:rPr>
          <w:rFonts w:asciiTheme="majorBidi" w:hAnsiTheme="majorBidi" w:cstheme="majorBidi"/>
          <w:color w:val="000000"/>
        </w:rPr>
        <w:tab/>
        <w:t xml:space="preserve">Nguyen SD, Ngo THT, Nguyen TVH, Do TH. Severe Neurological Complications With Influenza in Vietnamese Children. Influenza Other Respir Viruses. 2024 Nov;18(11):e70035. </w:t>
      </w:r>
    </w:p>
    <w:p w:rsidR="00777356" w:rsidRPr="000B7A07" w:rsidRDefault="0037456F" w:rsidP="007C1770">
      <w:pPr>
        <w:pStyle w:val="Bibliography"/>
        <w:rPr>
          <w:rFonts w:asciiTheme="majorBidi" w:hAnsiTheme="majorBidi" w:cstheme="majorBidi"/>
          <w:color w:val="000000"/>
        </w:rPr>
      </w:pPr>
      <w:r w:rsidRPr="00DE6A79">
        <w:rPr>
          <w:rFonts w:asciiTheme="majorBidi" w:hAnsiTheme="majorBidi" w:cstheme="majorBidi"/>
          <w:color w:val="000000"/>
        </w:rPr>
        <w:fldChar w:fldCharType="end"/>
      </w:r>
    </w:p>
    <w:sectPr w:rsidR="00777356" w:rsidRPr="000B7A07" w:rsidSect="00604D0D">
      <w:footerReference w:type="even" r:id="rId10"/>
      <w:footerReference w:type="default" r:id="rId11"/>
      <w:pgSz w:w="31680" w:h="31680"/>
      <w:pgMar w:top="1440" w:right="1440" w:bottom="1440" w:left="1440" w:header="708" w:footer="708" w:gutter="0"/>
      <w:lnNumType w:countBy="1" w:restart="continuous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04D0D" w:rsidRDefault="00604D0D" w:rsidP="00777356">
      <w:r>
        <w:separator/>
      </w:r>
    </w:p>
  </w:endnote>
  <w:endnote w:type="continuationSeparator" w:id="0">
    <w:p w:rsidR="00604D0D" w:rsidRDefault="00604D0D" w:rsidP="00777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126881716"/>
      <w:docPartObj>
        <w:docPartGallery w:val="Page Numbers (Bottom of Page)"/>
        <w:docPartUnique/>
      </w:docPartObj>
    </w:sdtPr>
    <w:sdtContent>
      <w:p w:rsidR="000B7A07" w:rsidRDefault="000B7A07" w:rsidP="00B44C0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0B7A07" w:rsidRDefault="000B7A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687292071"/>
      <w:docPartObj>
        <w:docPartGallery w:val="Page Numbers (Bottom of Page)"/>
        <w:docPartUnique/>
      </w:docPartObj>
    </w:sdtPr>
    <w:sdtContent>
      <w:p w:rsidR="000B7A07" w:rsidRDefault="000B7A07" w:rsidP="00B44C0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0B7A07" w:rsidRDefault="000B7A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04D0D" w:rsidRDefault="00604D0D" w:rsidP="00777356">
      <w:r>
        <w:separator/>
      </w:r>
    </w:p>
  </w:footnote>
  <w:footnote w:type="continuationSeparator" w:id="0">
    <w:p w:rsidR="00604D0D" w:rsidRDefault="00604D0D" w:rsidP="007773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61328"/>
    <w:multiLevelType w:val="hybridMultilevel"/>
    <w:tmpl w:val="23C6B6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17537B"/>
    <w:multiLevelType w:val="hybridMultilevel"/>
    <w:tmpl w:val="F3A827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A51F27"/>
    <w:multiLevelType w:val="hybridMultilevel"/>
    <w:tmpl w:val="9D44BB88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3" w15:restartNumberingAfterBreak="0">
    <w:nsid w:val="4C132F36"/>
    <w:multiLevelType w:val="multilevel"/>
    <w:tmpl w:val="BC6E7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0620131">
    <w:abstractNumId w:val="2"/>
  </w:num>
  <w:num w:numId="2" w16cid:durableId="383791807">
    <w:abstractNumId w:val="1"/>
  </w:num>
  <w:num w:numId="3" w16cid:durableId="1693335999">
    <w:abstractNumId w:val="0"/>
  </w:num>
  <w:num w:numId="4" w16cid:durableId="20234376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BDC"/>
    <w:rsid w:val="00015270"/>
    <w:rsid w:val="000375F1"/>
    <w:rsid w:val="0004416D"/>
    <w:rsid w:val="000458F0"/>
    <w:rsid w:val="00087EE2"/>
    <w:rsid w:val="000929EB"/>
    <w:rsid w:val="00095818"/>
    <w:rsid w:val="000A70B2"/>
    <w:rsid w:val="000B3871"/>
    <w:rsid w:val="000B7A07"/>
    <w:rsid w:val="000F770B"/>
    <w:rsid w:val="001367F5"/>
    <w:rsid w:val="00153381"/>
    <w:rsid w:val="00192D5E"/>
    <w:rsid w:val="001B2E99"/>
    <w:rsid w:val="001C59BE"/>
    <w:rsid w:val="001C6D04"/>
    <w:rsid w:val="002050AE"/>
    <w:rsid w:val="00205F4B"/>
    <w:rsid w:val="0022077B"/>
    <w:rsid w:val="002365C4"/>
    <w:rsid w:val="0026227D"/>
    <w:rsid w:val="002C622D"/>
    <w:rsid w:val="002D2F67"/>
    <w:rsid w:val="00306657"/>
    <w:rsid w:val="00360439"/>
    <w:rsid w:val="0036238A"/>
    <w:rsid w:val="0037456F"/>
    <w:rsid w:val="003C6E4D"/>
    <w:rsid w:val="003E20D0"/>
    <w:rsid w:val="00410D17"/>
    <w:rsid w:val="00423808"/>
    <w:rsid w:val="00431E5E"/>
    <w:rsid w:val="00444D9F"/>
    <w:rsid w:val="0045200D"/>
    <w:rsid w:val="0048171D"/>
    <w:rsid w:val="004901AB"/>
    <w:rsid w:val="004B5927"/>
    <w:rsid w:val="004C12BB"/>
    <w:rsid w:val="004F5E6F"/>
    <w:rsid w:val="004F7061"/>
    <w:rsid w:val="00525BFE"/>
    <w:rsid w:val="00532F78"/>
    <w:rsid w:val="00537AC4"/>
    <w:rsid w:val="00547EA6"/>
    <w:rsid w:val="0055554C"/>
    <w:rsid w:val="00572316"/>
    <w:rsid w:val="0058515D"/>
    <w:rsid w:val="005A3C91"/>
    <w:rsid w:val="005C07A5"/>
    <w:rsid w:val="005C7167"/>
    <w:rsid w:val="005E5495"/>
    <w:rsid w:val="00604D0D"/>
    <w:rsid w:val="00611D62"/>
    <w:rsid w:val="006210C6"/>
    <w:rsid w:val="0064738F"/>
    <w:rsid w:val="00654845"/>
    <w:rsid w:val="00657792"/>
    <w:rsid w:val="006601B5"/>
    <w:rsid w:val="0066077E"/>
    <w:rsid w:val="006914D6"/>
    <w:rsid w:val="006B2603"/>
    <w:rsid w:val="006D171F"/>
    <w:rsid w:val="006D52A2"/>
    <w:rsid w:val="006E000C"/>
    <w:rsid w:val="00700597"/>
    <w:rsid w:val="007049B2"/>
    <w:rsid w:val="0070764F"/>
    <w:rsid w:val="00712B0B"/>
    <w:rsid w:val="00723A82"/>
    <w:rsid w:val="0073126A"/>
    <w:rsid w:val="0074533E"/>
    <w:rsid w:val="007540CE"/>
    <w:rsid w:val="00772D5D"/>
    <w:rsid w:val="007751C0"/>
    <w:rsid w:val="00777356"/>
    <w:rsid w:val="007811AD"/>
    <w:rsid w:val="007960AE"/>
    <w:rsid w:val="007A12CD"/>
    <w:rsid w:val="007C1770"/>
    <w:rsid w:val="007D19C4"/>
    <w:rsid w:val="007D4D3B"/>
    <w:rsid w:val="007D5ABE"/>
    <w:rsid w:val="008057EE"/>
    <w:rsid w:val="00840E20"/>
    <w:rsid w:val="0084724E"/>
    <w:rsid w:val="008677D4"/>
    <w:rsid w:val="00867B52"/>
    <w:rsid w:val="00874CB3"/>
    <w:rsid w:val="008763A7"/>
    <w:rsid w:val="00883C85"/>
    <w:rsid w:val="008852D3"/>
    <w:rsid w:val="008A72FA"/>
    <w:rsid w:val="008B4360"/>
    <w:rsid w:val="008E4CED"/>
    <w:rsid w:val="009636D5"/>
    <w:rsid w:val="00985126"/>
    <w:rsid w:val="00996BDC"/>
    <w:rsid w:val="009B3F98"/>
    <w:rsid w:val="009B7660"/>
    <w:rsid w:val="009D7E98"/>
    <w:rsid w:val="00A01319"/>
    <w:rsid w:val="00A06B4B"/>
    <w:rsid w:val="00A16DBD"/>
    <w:rsid w:val="00A229F3"/>
    <w:rsid w:val="00A25916"/>
    <w:rsid w:val="00A65EA1"/>
    <w:rsid w:val="00A7469D"/>
    <w:rsid w:val="00A87A5D"/>
    <w:rsid w:val="00AF26FD"/>
    <w:rsid w:val="00B25C7B"/>
    <w:rsid w:val="00B32533"/>
    <w:rsid w:val="00B403DA"/>
    <w:rsid w:val="00B52713"/>
    <w:rsid w:val="00B54329"/>
    <w:rsid w:val="00BA1C82"/>
    <w:rsid w:val="00BE6137"/>
    <w:rsid w:val="00BE7E04"/>
    <w:rsid w:val="00C0456B"/>
    <w:rsid w:val="00C15F08"/>
    <w:rsid w:val="00C31484"/>
    <w:rsid w:val="00C454E4"/>
    <w:rsid w:val="00CA02C2"/>
    <w:rsid w:val="00CB6763"/>
    <w:rsid w:val="00CE1387"/>
    <w:rsid w:val="00CE4C38"/>
    <w:rsid w:val="00CE7BE0"/>
    <w:rsid w:val="00CF603F"/>
    <w:rsid w:val="00D10588"/>
    <w:rsid w:val="00D205BE"/>
    <w:rsid w:val="00D20EA4"/>
    <w:rsid w:val="00D23173"/>
    <w:rsid w:val="00D268EC"/>
    <w:rsid w:val="00D37605"/>
    <w:rsid w:val="00D623A4"/>
    <w:rsid w:val="00D673FA"/>
    <w:rsid w:val="00D70273"/>
    <w:rsid w:val="00D721F6"/>
    <w:rsid w:val="00D917C8"/>
    <w:rsid w:val="00D93A9A"/>
    <w:rsid w:val="00DA00A1"/>
    <w:rsid w:val="00DE3CC2"/>
    <w:rsid w:val="00DE6A79"/>
    <w:rsid w:val="00DF0935"/>
    <w:rsid w:val="00DF58A4"/>
    <w:rsid w:val="00DF75CA"/>
    <w:rsid w:val="00E11E38"/>
    <w:rsid w:val="00E134FD"/>
    <w:rsid w:val="00E1643E"/>
    <w:rsid w:val="00E420CC"/>
    <w:rsid w:val="00E42FA4"/>
    <w:rsid w:val="00E444BE"/>
    <w:rsid w:val="00ED27E9"/>
    <w:rsid w:val="00F07351"/>
    <w:rsid w:val="00F07739"/>
    <w:rsid w:val="00F30945"/>
    <w:rsid w:val="00F57EB6"/>
    <w:rsid w:val="00F77743"/>
    <w:rsid w:val="00FA5D4B"/>
    <w:rsid w:val="00FB43B8"/>
    <w:rsid w:val="00FC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82798C-98DF-2144-BFFE-6DB29AB6C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7735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735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73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D268E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20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20CC"/>
    <w:rPr>
      <w:color w:val="605E5C"/>
      <w:shd w:val="clear" w:color="auto" w:fill="E1DFDD"/>
    </w:rPr>
  </w:style>
  <w:style w:type="character" w:customStyle="1" w:styleId="go">
    <w:name w:val="go"/>
    <w:basedOn w:val="DefaultParagraphFont"/>
    <w:rsid w:val="00E420CC"/>
  </w:style>
  <w:style w:type="character" w:customStyle="1" w:styleId="Heading4Char">
    <w:name w:val="Heading 4 Char"/>
    <w:basedOn w:val="DefaultParagraphFont"/>
    <w:link w:val="Heading4"/>
    <w:uiPriority w:val="9"/>
    <w:rsid w:val="00CE7BE0"/>
    <w:rPr>
      <w:b/>
    </w:rPr>
  </w:style>
  <w:style w:type="paragraph" w:styleId="NormalWeb">
    <w:name w:val="Normal (Web)"/>
    <w:basedOn w:val="Normal"/>
    <w:uiPriority w:val="99"/>
    <w:unhideWhenUsed/>
    <w:rsid w:val="00E1643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IR"/>
    </w:rPr>
  </w:style>
  <w:style w:type="character" w:styleId="Strong">
    <w:name w:val="Strong"/>
    <w:basedOn w:val="DefaultParagraphFont"/>
    <w:uiPriority w:val="22"/>
    <w:qFormat/>
    <w:rsid w:val="00E1643E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7D4D3B"/>
    <w:rPr>
      <w:rFonts w:ascii="Courier New" w:eastAsia="Times New Roman" w:hAnsi="Courier New" w:cs="Courier New"/>
      <w:sz w:val="20"/>
      <w:szCs w:val="20"/>
    </w:rPr>
  </w:style>
  <w:style w:type="paragraph" w:customStyle="1" w:styleId="ds-markdown-paragraph">
    <w:name w:val="ds-markdown-paragraph"/>
    <w:basedOn w:val="Normal"/>
    <w:rsid w:val="000375F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IR"/>
    </w:rPr>
  </w:style>
  <w:style w:type="paragraph" w:styleId="Bibliography">
    <w:name w:val="Bibliography"/>
    <w:basedOn w:val="Normal"/>
    <w:next w:val="Normal"/>
    <w:uiPriority w:val="37"/>
    <w:unhideWhenUsed/>
    <w:rsid w:val="000375F1"/>
    <w:pPr>
      <w:tabs>
        <w:tab w:val="left" w:pos="260"/>
      </w:tabs>
      <w:spacing w:after="240"/>
      <w:ind w:left="264" w:hanging="264"/>
    </w:pPr>
  </w:style>
  <w:style w:type="paragraph" w:styleId="Footer">
    <w:name w:val="footer"/>
    <w:basedOn w:val="Normal"/>
    <w:link w:val="FooterChar"/>
    <w:uiPriority w:val="99"/>
    <w:unhideWhenUsed/>
    <w:rsid w:val="000B7A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7A07"/>
  </w:style>
  <w:style w:type="character" w:styleId="PageNumber">
    <w:name w:val="page number"/>
    <w:basedOn w:val="DefaultParagraphFont"/>
    <w:uiPriority w:val="99"/>
    <w:semiHidden/>
    <w:unhideWhenUsed/>
    <w:rsid w:val="000B7A07"/>
  </w:style>
  <w:style w:type="character" w:styleId="LineNumber">
    <w:name w:val="line number"/>
    <w:basedOn w:val="DefaultParagraphFont"/>
    <w:uiPriority w:val="99"/>
    <w:semiHidden/>
    <w:unhideWhenUsed/>
    <w:rsid w:val="007960AE"/>
  </w:style>
  <w:style w:type="character" w:styleId="Emphasis">
    <w:name w:val="Emphasis"/>
    <w:basedOn w:val="DefaultParagraphFont"/>
    <w:uiPriority w:val="20"/>
    <w:qFormat/>
    <w:rsid w:val="007C17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56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8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lmaz.azizahari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 Version="6"/>
</file>

<file path=customXml/itemProps1.xml><?xml version="1.0" encoding="utf-8"?>
<ds:datastoreItem xmlns:ds="http://schemas.openxmlformats.org/officeDocument/2006/customXml" ds:itemID="{AC5CDE8C-55AB-9242-9BC1-81015E5BD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4416</Words>
  <Characters>25175</Characters>
  <Application>Microsoft Office Word</Application>
  <DocSecurity>0</DocSecurity>
  <Lines>209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18</cp:revision>
  <dcterms:created xsi:type="dcterms:W3CDTF">2026-02-24T07:50:00Z</dcterms:created>
  <dcterms:modified xsi:type="dcterms:W3CDTF">2026-09-28T06:32:00Z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zotero-version="7.0.10"&gt;&lt;session id="BZbEISrQ"/&gt;&lt;style id="http://www.zotero.org/styles/vancouver" locale="en-US"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